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lang w:eastAsia="ru-RU"/>
        </w:rPr>
      </w:pPr>
      <w:bookmarkStart w:id="0" w:name="__DdeLink__80_1264008287"/>
      <w:r>
        <w:rPr>
          <w:sz w:val="28"/>
          <w:szCs w:val="28"/>
          <w:lang w:eastAsia="ru-RU"/>
        </w:rPr>
        <w:t xml:space="preserve">8 июня 2010 года Собранием депутатов </w:t>
      </w:r>
      <w:r>
        <w:rPr>
          <w:bCs/>
          <w:sz w:val="28"/>
          <w:szCs w:val="28"/>
          <w:lang w:eastAsia="ru-RU"/>
        </w:rPr>
        <w:t>Муниципального образования «Онежский муниципальный район», принято решение (</w:t>
      </w:r>
      <w:r>
        <w:rPr>
          <w:sz w:val="28"/>
          <w:lang w:eastAsia="ru-RU"/>
        </w:rPr>
        <w:t>В редакции решения от 23 сентября 2021 года, №290):</w:t>
      </w:r>
      <w:bookmarkEnd w:id="0"/>
    </w:p>
    <w:p>
      <w:pPr>
        <w:pStyle w:val="Normal"/>
        <w:tabs>
          <w:tab w:val="clear" w:pos="708"/>
          <w:tab w:val="left" w:pos="993" w:leader="none"/>
        </w:tabs>
        <w:spacing w:beforeAutospacing="1" w:afterAutospacing="1"/>
        <w:ind w:firstLine="709"/>
        <w:jc w:val="both"/>
        <w:rPr>
          <w:lang w:eastAsia="ru-RU"/>
        </w:rPr>
      </w:pPr>
      <w:r>
        <w:rPr>
          <w:sz w:val="28"/>
          <w:lang w:eastAsia="ru-RU"/>
        </w:rPr>
        <w:t>1.</w:t>
      </w:r>
      <w:r>
        <w:rPr>
          <w:sz w:val="14"/>
          <w:szCs w:val="14"/>
          <w:lang w:eastAsia="ru-RU"/>
        </w:rPr>
        <w:t xml:space="preserve">  </w:t>
      </w:r>
      <w:r>
        <w:rPr>
          <w:sz w:val="28"/>
          <w:lang w:eastAsia="ru-RU"/>
        </w:rPr>
        <w:t xml:space="preserve">Определить на территории муниципального образования «Онежский муниципальный район» следующие места, в которых в ночное время нахождение детей в возрасте до 16 лет </w:t>
      </w:r>
      <w:r>
        <w:rPr>
          <w:sz w:val="28"/>
          <w:szCs w:val="28"/>
          <w:lang w:eastAsia="ru-RU"/>
        </w:rPr>
        <w:t>и в возрасте от 16 до 18 лет в ночное время без сопровождения родителей (лиц, их заменяющих) или лиц, осуществляющих мероприятия с участием детей, не допускается</w:t>
      </w:r>
      <w:r>
        <w:rPr>
          <w:sz w:val="28"/>
          <w:lang w:eastAsia="ru-RU"/>
        </w:rPr>
        <w:t xml:space="preserve"> без сопровождения родителей (лиц, их заменяющих) или лиц, осуществляющих мероприятия с участием детей, не допускается:</w:t>
      </w:r>
    </w:p>
    <w:p>
      <w:pPr>
        <w:pStyle w:val="Normal"/>
        <w:tabs>
          <w:tab w:val="clear" w:pos="708"/>
          <w:tab w:val="left" w:pos="993" w:leader="none"/>
        </w:tabs>
        <w:spacing w:beforeAutospacing="1" w:afterAutospacing="1"/>
        <w:ind w:left="1440" w:hanging="731"/>
        <w:jc w:val="both"/>
        <w:rPr>
          <w:lang w:eastAsia="ru-RU"/>
        </w:rPr>
      </w:pPr>
      <w:r>
        <w:rPr>
          <w:sz w:val="28"/>
          <w:lang w:eastAsia="ru-RU"/>
        </w:rPr>
        <w:t>1.</w:t>
      </w:r>
      <w:r>
        <w:rPr>
          <w:sz w:val="14"/>
          <w:szCs w:val="14"/>
          <w:lang w:eastAsia="ru-RU"/>
        </w:rPr>
        <w:t xml:space="preserve">  </w:t>
      </w:r>
      <w:r>
        <w:rPr>
          <w:sz w:val="28"/>
          <w:szCs w:val="28"/>
          <w:lang w:eastAsia="ru-RU"/>
        </w:rPr>
        <w:t>1 Земельные участки общего назначения садово-огороднических некоммерческих товарищества, садово-огородных некоммерческих товариществ, садоводческих некоммерческих товариществ расположенные на территории Онежского района.</w:t>
      </w:r>
      <w:r>
        <w:rPr>
          <w:sz w:val="28"/>
          <w:lang w:eastAsia="ru-RU"/>
        </w:rPr>
        <w:t>;</w:t>
      </w:r>
    </w:p>
    <w:p>
      <w:pPr>
        <w:pStyle w:val="Normal"/>
        <w:tabs>
          <w:tab w:val="clear" w:pos="708"/>
          <w:tab w:val="left" w:pos="993" w:leader="none"/>
        </w:tabs>
        <w:spacing w:beforeAutospacing="1" w:afterAutospacing="1"/>
        <w:ind w:left="709" w:hanging="0"/>
        <w:jc w:val="both"/>
        <w:rPr>
          <w:lang w:eastAsia="ru-RU"/>
        </w:rPr>
      </w:pPr>
      <w:r>
        <w:rPr>
          <w:sz w:val="28"/>
          <w:lang w:eastAsia="ru-RU"/>
        </w:rPr>
        <w:t>1.2     Автодороги «Онега - Андозеро», «Онега - Верхнеозерск», «Онега – Северодвинск» (19 ветка), «Онега - Кянда», «Онега - Городок» (включая подъездные пути к населённым пунктам, расположенным в Онежском районе);</w:t>
      </w:r>
    </w:p>
    <w:p>
      <w:pPr>
        <w:pStyle w:val="Normal"/>
        <w:spacing w:beforeAutospacing="1" w:afterAutospacing="1"/>
        <w:ind w:left="1084" w:hanging="375"/>
        <w:jc w:val="both"/>
        <w:rPr>
          <w:lang w:eastAsia="ru-RU"/>
        </w:rPr>
      </w:pPr>
      <w:r>
        <w:rPr>
          <w:sz w:val="28"/>
          <w:lang w:eastAsia="ru-RU"/>
        </w:rPr>
        <w:t xml:space="preserve">1.3    Подъезды, внутридворовые территории многоквартирных домов в городе Онега и Онежском районе; </w:t>
      </w:r>
    </w:p>
    <w:p>
      <w:pPr>
        <w:pStyle w:val="Normal"/>
        <w:rPr>
          <w:lang w:eastAsia="ru-RU"/>
        </w:rPr>
      </w:pPr>
      <w:r>
        <w:rPr>
          <w:sz w:val="28"/>
          <w:lang w:eastAsia="ru-RU"/>
        </w:rPr>
        <w:t xml:space="preserve">           </w:t>
      </w:r>
      <w:r>
        <w:rPr>
          <w:sz w:val="28"/>
          <w:lang w:eastAsia="ru-RU"/>
        </w:rPr>
        <w:t xml:space="preserve">1.4    Территории населенных пунктов Онежского района, за исключением территорий частных владений; </w:t>
      </w:r>
    </w:p>
    <w:p>
      <w:pPr>
        <w:pStyle w:val="Normal"/>
        <w:tabs>
          <w:tab w:val="clear" w:pos="708"/>
          <w:tab w:val="left" w:pos="993" w:leader="none"/>
        </w:tabs>
        <w:spacing w:beforeAutospacing="1" w:afterAutospacing="1"/>
        <w:ind w:firstLine="709"/>
        <w:jc w:val="both"/>
        <w:rPr>
          <w:lang w:eastAsia="ru-RU"/>
        </w:rPr>
      </w:pPr>
      <w:r>
        <w:rPr>
          <w:sz w:val="28"/>
          <w:lang w:eastAsia="ru-RU"/>
        </w:rPr>
        <w:t>1.5</w:t>
      </w:r>
      <w:r>
        <w:rPr>
          <w:sz w:val="14"/>
          <w:szCs w:val="14"/>
          <w:lang w:eastAsia="ru-RU"/>
        </w:rPr>
        <w:t xml:space="preserve">           </w:t>
      </w:r>
      <w:r>
        <w:rPr>
          <w:sz w:val="28"/>
          <w:lang w:eastAsia="ru-RU"/>
        </w:rPr>
        <w:t>Территория, расположенная вдоль побережья Белого моря протяженностью 300м в 1 км от примыкания к автомобильной дороге Онега-Кянда 7+200;</w:t>
      </w:r>
    </w:p>
    <w:p>
      <w:pPr>
        <w:pStyle w:val="Normal"/>
        <w:spacing w:beforeAutospacing="1" w:afterAutospacing="1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1.6</w:t>
      </w:r>
      <w:r>
        <w:rPr>
          <w:sz w:val="14"/>
          <w:szCs w:val="14"/>
          <w:lang w:eastAsia="ru-RU"/>
        </w:rPr>
        <w:t xml:space="preserve">           </w:t>
      </w:r>
      <w:r>
        <w:rPr>
          <w:sz w:val="28"/>
          <w:lang w:eastAsia="ru-RU"/>
        </w:rPr>
        <w:t>Территория, расположенная между автомобильной дорогой Онега-Кянда с 12+100 до 12+600 и побережьем Белого моря.</w:t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февраля 2011 года Собранием депутатов </w:t>
      </w:r>
      <w:r>
        <w:rPr>
          <w:bCs/>
          <w:sz w:val="28"/>
          <w:szCs w:val="28"/>
          <w:lang w:eastAsia="ru-RU"/>
        </w:rPr>
        <w:t>Муниципального образования «Онежский муниципальный район», принято решение (</w:t>
      </w:r>
      <w:r>
        <w:rPr>
          <w:sz w:val="28"/>
          <w:lang w:eastAsia="ru-RU"/>
        </w:rPr>
        <w:t>В редакции решения от 21 апреля 2021 года, №70):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Определить на территории муниципального образования «Онежский муниципальный район» следующие места, </w:t>
      </w:r>
      <w:r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 допускается нахождение детей: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чердаки, подвалы многоквартирных жилых домов, нежилых зданий, тепловые узлы теплотрасс; </w:t>
      </w:r>
      <w:r>
        <w:rPr>
          <w:color w:val="0000FF"/>
          <w:lang w:eastAsia="ru-RU"/>
        </w:rPr>
        <w:t>(в редакции решения от 21.04.2011г. №70)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строящиеся и законсервированные объекты капитального строительства;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нежилые дома, заброшенные здания;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объекты обеспечения жизнедеятельности населенных пунктов (котельные, электрические и газораспределительные подстанции, водонапорные башни, канализационные коллекторы, очистные сооружения, полигоны твердых бытовых отходов, колодцы на сетях теплотрасс);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мачты сотовой связи, осветительные вышки, трубы котельных;</w:t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color w:val="0000FF"/>
          <w:lang w:eastAsia="ru-RU"/>
        </w:rPr>
        <w:t>(в редакции решения от 21.04.2011г. №70)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пилорамы, башенные и консольно-козловые краны; </w:t>
      </w:r>
      <w:r>
        <w:rPr>
          <w:color w:val="0000FF"/>
          <w:lang w:eastAsia="ru-RU"/>
        </w:rPr>
        <w:t>(в редакции решения от 21.04.2011г. №70)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створные знаки.</w:t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Ограничения, указанные в подпунктах 1.1. – 1.7., не распространяются на несовершеннолетних, работающих на данных объектах в рамках трудового договора. </w:t>
      </w:r>
      <w:r>
        <w:rPr>
          <w:color w:val="0000FF"/>
          <w:szCs w:val="28"/>
        </w:rPr>
        <w:t xml:space="preserve">(абзац введен решением </w:t>
      </w:r>
      <w:r>
        <w:rPr>
          <w:color w:val="0000FF"/>
          <w:lang w:eastAsia="ru-RU"/>
        </w:rPr>
        <w:t>от 21.04.2011г. №70)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021" w:footer="284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СПИСКИ МЕСТ ДЛЯ РАЗМЕЩЕНИЯ НА САЙИАХ.docx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7560" w:hanging="21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6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6a068f"/>
    <w:pPr>
      <w:keepNext w:val="true"/>
      <w:jc w:val="center"/>
      <w:outlineLvl w:val="0"/>
    </w:pPr>
    <w:rPr>
      <w:b/>
      <w:bCs/>
      <w:spacing w:val="6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068f"/>
    <w:rPr>
      <w:rFonts w:ascii="Times New Roman" w:hAnsi="Times New Roman" w:eastAsia="Times New Roman" w:cs="Times New Roman"/>
      <w:b/>
      <w:bCs/>
      <w:spacing w:val="60"/>
      <w:sz w:val="36"/>
      <w:szCs w:val="36"/>
      <w:lang w:eastAsia="ar-SA"/>
    </w:rPr>
  </w:style>
  <w:style w:type="character" w:styleId="Style13" w:customStyle="1">
    <w:name w:val="Нижний колонтитул Знак"/>
    <w:basedOn w:val="DefaultParagraphFont"/>
    <w:link w:val="a3"/>
    <w:qFormat/>
    <w:rsid w:val="006a068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6a068f"/>
    <w:rPr>
      <w:rFonts w:ascii="Times New Roman" w:hAnsi="Times New Roman" w:eastAsia="Times New Roman" w:cs="Times New Roman"/>
      <w:b/>
      <w:sz w:val="28"/>
      <w:szCs w:val="28"/>
      <w:lang w:eastAsia="ar-SA"/>
    </w:rPr>
  </w:style>
  <w:style w:type="character" w:styleId="ListLabel1">
    <w:name w:val="ListLabel 1"/>
    <w:qFormat/>
    <w:rPr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Footer"/>
    <w:basedOn w:val="Normal"/>
    <w:link w:val="a4"/>
    <w:rsid w:val="006a068f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link w:val="20"/>
    <w:qFormat/>
    <w:rsid w:val="006a068f"/>
    <w:pPr>
      <w:ind w:left="708" w:firstLine="426"/>
      <w:jc w:val="center"/>
    </w:pPr>
    <w:rPr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2</Pages>
  <Words>359</Words>
  <Characters>2548</Characters>
  <CharactersWithSpaces>2928</CharactersWithSpaces>
  <Paragraphs>20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2022-06-20T07:24:00Z</dcterms:created>
  <dc:creator>AlexS</dc:creator>
  <dc:description/>
  <dc:language>ru-RU</dc:language>
  <cp:lastModifiedBy>AlexS</cp:lastModifiedBy>
  <dcterms:modified xsi:type="dcterms:W3CDTF">2022-06-20T07:27:00Z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