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Конкурс проектов развития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Территориального общественного самоуправления в сельской местности 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«Общественная инициатива 2016 года»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Муниципальное образование Чекуевское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ПРОЕКТ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По приоритетному направлению 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«Развитие физической культуры и спорта»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>«В здоровом теле – здоровый дух!»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Территориальное общественное самоуправление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«Ивушка»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д. Чешьюга 2016 год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.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 xml:space="preserve">Раздел 1 </w:t>
      </w:r>
    </w:p>
    <w:p>
      <w:pPr>
        <w:pStyle w:val="Normal"/>
        <w:spacing w:lineRule="auto" w:line="240" w:beforeAutospacing="1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Общая информация.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Наименование и местонахождение территориального общественного самоуправления: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Территориальное, общественное самоуправление «Ивушка» д. Чешьюга, муниципальное поселение Чекуевское «Онежский муниципальный район»</w:t>
      </w:r>
    </w:p>
    <w:p>
      <w:pPr>
        <w:pStyle w:val="Normal"/>
        <w:numPr>
          <w:ilvl w:val="0"/>
          <w:numId w:val="1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Председатель ТОС: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Жданова В.Ф., тел. 3-25-94</w:t>
      </w:r>
    </w:p>
    <w:p>
      <w:pPr>
        <w:pStyle w:val="Normal"/>
        <w:numPr>
          <w:ilvl w:val="0"/>
          <w:numId w:val="1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Наименование проекта: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«В здоровом теле – здоровый дух!».</w:t>
      </w:r>
    </w:p>
    <w:p>
      <w:pPr>
        <w:pStyle w:val="Normal"/>
        <w:numPr>
          <w:ilvl w:val="0"/>
          <w:numId w:val="1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Приоритетное направление, по которому заявлен проект: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Развитие физической культуры и спорта.</w:t>
      </w:r>
    </w:p>
    <w:p>
      <w:pPr>
        <w:pStyle w:val="Normal"/>
        <w:numPr>
          <w:ilvl w:val="0"/>
          <w:numId w:val="1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Обоснование необходимости проекта. Описание проблемы, на решение которой направлен проект:</w:t>
      </w:r>
    </w:p>
    <w:p>
      <w:pPr>
        <w:pStyle w:val="Normal"/>
        <w:spacing w:lineRule="auto" w:line="240" w:beforeAutospacing="1" w:after="198"/>
        <w:ind w:left="720" w:hanging="0"/>
        <w:jc w:val="both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 xml:space="preserve">В своей небольшой онежской деревне Чешьюга, мы реализовали уже четыре проекта. Мы позаботились о жителях самой деревни. Это проект </w:t>
      </w:r>
      <w:r>
        <w:rPr>
          <w:rFonts w:eastAsia="Times New Roman" w:cs="Times New Roman" w:ascii="Times New Roman" w:hAnsi="Times New Roman"/>
          <w:b/>
          <w:i/>
          <w:iCs/>
          <w:sz w:val="27"/>
          <w:szCs w:val="27"/>
          <w:lang w:eastAsia="ru-RU"/>
        </w:rPr>
        <w:t xml:space="preserve">« Деревенский тротуар».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По нему сейчас в любую погоду можно пройти из одного конца деревни в другую. Мы позаботились и о гостях, которые прибывают к нам в деревню. Это проект</w:t>
      </w:r>
      <w:r>
        <w:rPr>
          <w:rFonts w:eastAsia="Times New Roman" w:cs="Times New Roman" w:ascii="Times New Roman" w:hAnsi="Times New Roman"/>
          <w:b/>
          <w:i/>
          <w:iCs/>
          <w:sz w:val="27"/>
          <w:szCs w:val="27"/>
          <w:lang w:eastAsia="ru-RU"/>
        </w:rPr>
        <w:t xml:space="preserve"> « Чешьюгский мост»,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который обезопасил переход через р. Чешьюга, чтобы попасть в деревню. Мы позаботились и о своих детях, которые часто навещают своих престарелых родителей. Это проект</w:t>
      </w:r>
      <w:r>
        <w:rPr>
          <w:rFonts w:eastAsia="Times New Roman" w:cs="Times New Roman" w:ascii="Times New Roman" w:hAnsi="Times New Roman"/>
          <w:b/>
          <w:i/>
          <w:iCs/>
          <w:sz w:val="27"/>
          <w:szCs w:val="27"/>
          <w:lang w:eastAsia="ru-RU"/>
        </w:rPr>
        <w:t xml:space="preserve"> «Дорога жизни»,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 xml:space="preserve">который дает возможность круглый год без проблем попасть домой к родителям. Не забыли мы и о своих предках, которые защищали родную землю в годы Великой Отечественной войны 1941-1945 годов. Это проект </w:t>
      </w:r>
      <w:r>
        <w:rPr>
          <w:rFonts w:eastAsia="Times New Roman" w:cs="Times New Roman" w:ascii="Times New Roman" w:hAnsi="Times New Roman"/>
          <w:b/>
          <w:i/>
          <w:iCs/>
          <w:sz w:val="27"/>
          <w:szCs w:val="27"/>
          <w:lang w:eastAsia="ru-RU"/>
        </w:rPr>
        <w:t>«Никто не забыт, ничто не забыто»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, реализованный в год 70-летия Победы советской армии в Великой Отечественной войне 1941-1945 годов. И вот сейчас мы решили обратить внимание на маленьких жителей нашей деревни – это наши внуки и правнуки, которые к5руглый год посещают своих родственников. В летний период бывает до 26 детей. Совет ТОС «Ивушка» решил поставить детскую спортивно-игровую площадку, которая затронет интересы детей от 3 лет до 15 лет, потому что кроме пляжа (на который весь летний период приезжает и приходит много подростков из п. Ковкулы), заняться нашим внукам нечем. А ведь сейчас наше правительство большое внимание уделяет здоровому образу жизни молодежи и физической подготовке подростков.</w:t>
      </w:r>
    </w:p>
    <w:p>
      <w:pPr>
        <w:pStyle w:val="ListParagraph"/>
        <w:numPr>
          <w:ilvl w:val="0"/>
          <w:numId w:val="2"/>
        </w:numPr>
        <w:spacing w:lineRule="auto" w:line="240" w:beforeAutospacing="1" w:after="198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Срок выполнения проекта:</w:t>
      </w:r>
      <w:r>
        <w:rPr>
          <w:rFonts w:eastAsia="Times New Roman" w:cs="Times New Roman" w:ascii="Times New Roman" w:hAnsi="Times New Roman"/>
          <w:b/>
          <w:bCs/>
          <w:i/>
          <w:iCs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дата начала реализации проекта 10 июня 2016 год, дата окончания реализации 30 августа 2016 года.</w:t>
      </w:r>
    </w:p>
    <w:p>
      <w:pPr>
        <w:pStyle w:val="Normal"/>
        <w:numPr>
          <w:ilvl w:val="0"/>
          <w:numId w:val="2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 xml:space="preserve">Территориальная реализация проекта: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деревня Чешьюга муниципального образования «Чекуевское»</w:t>
      </w:r>
    </w:p>
    <w:p>
      <w:pPr>
        <w:pStyle w:val="Normal"/>
        <w:numPr>
          <w:ilvl w:val="0"/>
          <w:numId w:val="2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Общая стоимость проекта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: 107665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 xml:space="preserve"> рублей</w:t>
      </w:r>
    </w:p>
    <w:p>
      <w:pPr>
        <w:pStyle w:val="Normal"/>
        <w:numPr>
          <w:ilvl w:val="0"/>
          <w:numId w:val="2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Сумма, запрашиваемая из областного бюджета на реализацию проекта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: 104665 рублей</w:t>
      </w:r>
    </w:p>
    <w:p>
      <w:pPr>
        <w:pStyle w:val="Normal"/>
        <w:numPr>
          <w:ilvl w:val="0"/>
          <w:numId w:val="2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Сумма, планируемая ТОС вложить в реализацию проекта: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3000 рублей.</w:t>
      </w:r>
    </w:p>
    <w:p>
      <w:pPr>
        <w:pStyle w:val="Normal"/>
        <w:numPr>
          <w:ilvl w:val="0"/>
          <w:numId w:val="2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Количество и категории граждан, участвующих в реализации проекта: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Члены ТОС и их дети (10 человек!).</w:t>
      </w:r>
    </w:p>
    <w:p>
      <w:pPr>
        <w:pStyle w:val="Normal"/>
        <w:numPr>
          <w:ilvl w:val="0"/>
          <w:numId w:val="2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Количество и категории граждан, на которых направлен эффект от реализации проекта: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Все жители деревни Чешьюга, приезжие.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198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</w:r>
    </w:p>
    <w:p>
      <w:pPr>
        <w:pStyle w:val="Normal"/>
        <w:spacing w:lineRule="auto" w:line="240" w:beforeAutospacing="1" w:after="198"/>
        <w:ind w:left="72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Раздел 2</w:t>
      </w:r>
    </w:p>
    <w:p>
      <w:pPr>
        <w:pStyle w:val="Normal"/>
        <w:spacing w:lineRule="auto" w:line="240" w:beforeAutospacing="1" w:after="198"/>
        <w:ind w:left="72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Сведения о проекте.</w:t>
      </w:r>
    </w:p>
    <w:p>
      <w:pPr>
        <w:pStyle w:val="Normal"/>
        <w:numPr>
          <w:ilvl w:val="0"/>
          <w:numId w:val="3"/>
        </w:numPr>
        <w:spacing w:lineRule="auto" w:line="240" w:beforeAutospacing="1" w:after="198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Цели проекта:</w:t>
      </w:r>
    </w:p>
    <w:p>
      <w:pPr>
        <w:pStyle w:val="Normal"/>
        <w:numPr>
          <w:ilvl w:val="0"/>
          <w:numId w:val="4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Популизация среди детей и подростков спортивного, а значит здорового, социально ответственного образа жизни.</w:t>
      </w:r>
    </w:p>
    <w:p>
      <w:pPr>
        <w:pStyle w:val="Normal"/>
        <w:numPr>
          <w:ilvl w:val="0"/>
          <w:numId w:val="4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Обеспечение условий для отдыха и физического развития детей.</w:t>
      </w:r>
    </w:p>
    <w:p>
      <w:pPr>
        <w:pStyle w:val="Normal"/>
        <w:numPr>
          <w:ilvl w:val="0"/>
          <w:numId w:val="4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Благоустройство территории.</w:t>
      </w:r>
    </w:p>
    <w:p>
      <w:pPr>
        <w:pStyle w:val="Normal"/>
        <w:numPr>
          <w:ilvl w:val="0"/>
          <w:numId w:val="4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Устройство зоны отдыха детей в отдаленной от районного центра деревни.</w:t>
      </w:r>
    </w:p>
    <w:p>
      <w:pPr>
        <w:pStyle w:val="Normal"/>
        <w:numPr>
          <w:ilvl w:val="0"/>
          <w:numId w:val="4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Продемонстрировать жителям близлежащих деревень, как можно реализовать гражданские права на самоуправление.</w:t>
      </w:r>
    </w:p>
    <w:p>
      <w:pPr>
        <w:pStyle w:val="Normal"/>
        <w:numPr>
          <w:ilvl w:val="0"/>
          <w:numId w:val="5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Задачи проекта:</w:t>
      </w:r>
      <w:r>
        <w:rPr>
          <w:rFonts w:eastAsia="Times New Roman" w:cs="Times New Roman" w:ascii="Times New Roman" w:hAnsi="Times New Roman"/>
          <w:b/>
          <w:bCs/>
          <w:i/>
          <w:iCs/>
          <w:sz w:val="27"/>
          <w:szCs w:val="27"/>
          <w:lang w:eastAsia="ru-RU"/>
        </w:rPr>
        <w:t xml:space="preserve"> </w:t>
      </w:r>
    </w:p>
    <w:p>
      <w:pPr>
        <w:pStyle w:val="Normal"/>
        <w:spacing w:lineRule="auto" w:line="240" w:beforeAutospacing="1" w:after="198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7"/>
          <w:szCs w:val="27"/>
          <w:lang w:eastAsia="ru-RU"/>
        </w:rPr>
        <w:t xml:space="preserve">*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Построить спортивно-игровую площадку, облагородить детский уголок для совместных игр, развлечений, интересных занятий на свежем воздухе для детей всех возрастов.</w:t>
      </w:r>
    </w:p>
    <w:p>
      <w:pPr>
        <w:pStyle w:val="Normal"/>
        <w:spacing w:lineRule="auto" w:line="240" w:beforeAutospacing="1" w:after="198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* Оснащение спортивно-игровой площадки оборудованием.</w:t>
      </w:r>
    </w:p>
    <w:p>
      <w:pPr>
        <w:pStyle w:val="Normal"/>
        <w:spacing w:lineRule="auto" w:line="240" w:beforeAutospacing="1" w:after="198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* Вовлечение жителей в работу по благоустройству территории.</w:t>
      </w:r>
    </w:p>
    <w:p>
      <w:pPr>
        <w:pStyle w:val="Normal"/>
        <w:numPr>
          <w:ilvl w:val="0"/>
          <w:numId w:val="5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 xml:space="preserve">Описание проекта. Пути достижения поставленных целей. Рабочий календарный план реализации проекта: 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Таблица « Рабочий календарный план реализации проекта»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val="04a0"/>
      </w:tblPr>
      <w:tblGrid>
        <w:gridCol w:w="552"/>
        <w:gridCol w:w="2191"/>
        <w:gridCol w:w="3456"/>
        <w:gridCol w:w="1663"/>
        <w:gridCol w:w="1493"/>
      </w:tblGrid>
      <w:tr>
        <w:trPr>
          <w:trHeight w:val="1185" w:hRule="atLeast"/>
        </w:trPr>
        <w:tc>
          <w:tcPr>
            <w:tcW w:w="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3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Описание работы</w:t>
            </w:r>
          </w:p>
        </w:tc>
        <w:tc>
          <w:tcPr>
            <w:tcW w:w="1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Срок выполнения</w:t>
            </w:r>
          </w:p>
        </w:tc>
      </w:tr>
      <w:tr>
        <w:trPr>
          <w:trHeight w:val="1989" w:hRule="atLeast"/>
        </w:trPr>
        <w:tc>
          <w:tcPr>
            <w:tcW w:w="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Заказ и приобретение оборудования для строительства спортивно-игровой площадки</w:t>
            </w:r>
          </w:p>
        </w:tc>
        <w:tc>
          <w:tcPr>
            <w:tcW w:w="3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Аренда а/м для доставки оборудования</w:t>
            </w:r>
          </w:p>
        </w:tc>
        <w:tc>
          <w:tcPr>
            <w:tcW w:w="1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Жданова В.Ф.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Июль-2016г.</w:t>
            </w:r>
          </w:p>
        </w:tc>
      </w:tr>
      <w:tr>
        <w:trPr>
          <w:trHeight w:val="1878" w:hRule="atLeast"/>
        </w:trPr>
        <w:tc>
          <w:tcPr>
            <w:tcW w:w="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Приобретение пиломатериалов, гвоздей, краски, цемент</w:t>
            </w:r>
          </w:p>
        </w:tc>
        <w:tc>
          <w:tcPr>
            <w:tcW w:w="3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Купить доски, гвозди, краску, цемент</w:t>
            </w:r>
          </w:p>
        </w:tc>
        <w:tc>
          <w:tcPr>
            <w:tcW w:w="1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Жданова В.Ф.</w:t>
            </w:r>
          </w:p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Июль-2016г.</w:t>
            </w:r>
          </w:p>
        </w:tc>
      </w:tr>
      <w:tr>
        <w:trPr>
          <w:trHeight w:val="2020" w:hRule="atLeast"/>
        </w:trPr>
        <w:tc>
          <w:tcPr>
            <w:tcW w:w="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Подготовка территории под установку  спортивно-игровой площадки</w:t>
            </w:r>
          </w:p>
        </w:tc>
        <w:tc>
          <w:tcPr>
            <w:tcW w:w="3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Очистить территорию от мусора, скосить траву, выровнять площадку</w:t>
            </w:r>
          </w:p>
        </w:tc>
        <w:tc>
          <w:tcPr>
            <w:tcW w:w="1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Совет ТОС и родители</w:t>
            </w:r>
          </w:p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Июнь 2016г</w:t>
            </w:r>
          </w:p>
        </w:tc>
      </w:tr>
      <w:tr>
        <w:trPr>
          <w:trHeight w:val="2025" w:hRule="atLeast"/>
        </w:trPr>
        <w:tc>
          <w:tcPr>
            <w:tcW w:w="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Установка и наладка элементов спортивной площадки</w:t>
            </w:r>
          </w:p>
        </w:tc>
        <w:tc>
          <w:tcPr>
            <w:tcW w:w="3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Установить приобретенное обурудование</w:t>
            </w:r>
          </w:p>
          <w:p>
            <w:pPr>
              <w:pStyle w:val="Normal"/>
              <w:spacing w:lineRule="auto" w:line="240" w:beforeAutospacing="1" w:after="0"/>
              <w:ind w:left="108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Совет ТОС и родители</w:t>
            </w:r>
          </w:p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Июль-август2016г</w:t>
            </w:r>
          </w:p>
        </w:tc>
      </w:tr>
      <w:tr>
        <w:trPr>
          <w:trHeight w:val="2148" w:hRule="atLeast"/>
        </w:trPr>
        <w:tc>
          <w:tcPr>
            <w:tcW w:w="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5.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Установка скамейки, песочницы</w:t>
            </w:r>
          </w:p>
        </w:tc>
        <w:tc>
          <w:tcPr>
            <w:tcW w:w="3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Установить скамейку, песочницу</w:t>
            </w:r>
          </w:p>
        </w:tc>
        <w:tc>
          <w:tcPr>
            <w:tcW w:w="16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Совет ТОС и родители</w:t>
            </w:r>
          </w:p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Август 2016</w:t>
            </w:r>
          </w:p>
        </w:tc>
      </w:tr>
    </w:tbl>
    <w:p>
      <w:pPr>
        <w:pStyle w:val="Normal"/>
        <w:spacing w:lineRule="auto" w:line="240" w:beforeAutospacing="1" w:after="198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16.Описание процесса реализации проекта:</w:t>
      </w:r>
    </w:p>
    <w:p>
      <w:pPr>
        <w:pStyle w:val="Normal"/>
        <w:spacing w:lineRule="auto" w:line="240" w:beforeAutospacing="1" w:after="198"/>
        <w:ind w:left="360" w:hanging="0"/>
        <w:jc w:val="both"/>
        <w:rPr>
          <w:rFonts w:ascii="Times New Roman" w:hAnsi="Times New Roman" w:eastAsia="Times New Roman" w:cs="Times New Roman"/>
          <w:i/>
          <w:i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i/>
          <w:sz w:val="27"/>
          <w:szCs w:val="27"/>
          <w:lang w:eastAsia="ru-RU"/>
        </w:rPr>
        <w:t>После окончательной подсушки почвы начинаем работу по реализации проекта. Своими силами готовим площадь под спортивно-игровую площадку. Очистить территорию от мусора, скосить траву, выровнять площадку. Закупаем спортивный инвентарь, везем на арендованной машине Северодвинск-Онега-Чешьюга. Привозим закупленный инвентарь, родители собирают его, устанавливаем. Выкапываем ямки для установки оборудования, заливаем цементом, закапываем. Из собственных средств закупаем доски, гвозди, краску, цемент. Члены ТОС и родители детей делают песочницу и скамейку. Красим яркими красками. После установки спортивно-игровой площадки организуем  для детей праздник. Закупаем шары, конфеты, торты.</w:t>
      </w:r>
    </w:p>
    <w:p>
      <w:pPr>
        <w:pStyle w:val="Normal"/>
        <w:spacing w:lineRule="auto" w:line="240" w:beforeAutospacing="1" w:after="198"/>
        <w:ind w:left="360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198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17.Механизм распространения информации о проекте и его результатах:</w:t>
      </w:r>
    </w:p>
    <w:p>
      <w:pPr>
        <w:pStyle w:val="Normal"/>
        <w:spacing w:lineRule="auto" w:line="240" w:beforeAutospacing="1" w:after="198"/>
        <w:ind w:left="720" w:hanging="0"/>
        <w:jc w:val="both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* Тосовцами приобретен спортивно-игровой комплекс. Детям (нашим внукам и правнукам) можно позавидовать – таких красивых площадок в нашей округе нет. Красиво возведенная детская спортивная площадка украшает деревню.</w:t>
      </w:r>
    </w:p>
    <w:p>
      <w:pPr>
        <w:pStyle w:val="Normal"/>
        <w:spacing w:lineRule="auto" w:line="240" w:beforeAutospacing="1" w:after="198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* Появление детской спортивной площадки способствует организованному и активному отдыху детей. Игры на свежем воздухе приобщают ребятишек к занятию спортом.</w:t>
      </w:r>
    </w:p>
    <w:p>
      <w:pPr>
        <w:pStyle w:val="Normal"/>
        <w:spacing w:lineRule="auto" w:line="240" w:beforeAutospacing="1" w:after="198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* В процессе игры и общения вырабатываются культурные навыки, сплочение детского коллектива. И также результатом проекта становится физическое развитие детей.</w:t>
      </w:r>
    </w:p>
    <w:p>
      <w:pPr>
        <w:pStyle w:val="Normal"/>
        <w:spacing w:lineRule="auto" w:line="240" w:beforeAutospacing="1" w:after="198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* Благоустроенная детская спортивная площадка украсит деревню, послужит эстетическому воспитанию детей.</w:t>
      </w:r>
    </w:p>
    <w:p>
      <w:pPr>
        <w:pStyle w:val="Normal"/>
        <w:spacing w:lineRule="auto" w:line="240" w:beforeAutospacing="1" w:after="24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19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Таблица «Смета проекта»</w:t>
      </w:r>
    </w:p>
    <w:p>
      <w:pPr>
        <w:pStyle w:val="Normal"/>
        <w:spacing w:lineRule="auto" w:line="240" w:beforeAutospacing="1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Таблица «Источники финансирования проекта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»</w:t>
      </w:r>
    </w:p>
    <w:tbl>
      <w:tblPr>
        <w:tblW w:w="8745" w:type="dxa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val="04a0"/>
      </w:tblPr>
      <w:tblGrid>
        <w:gridCol w:w="592"/>
        <w:gridCol w:w="2800"/>
        <w:gridCol w:w="2239"/>
        <w:gridCol w:w="1812"/>
        <w:gridCol w:w="1302"/>
      </w:tblGrid>
      <w:tr>
        <w:trPr>
          <w:trHeight w:val="360" w:hRule="atLeast"/>
        </w:trPr>
        <w:tc>
          <w:tcPr>
            <w:tcW w:w="5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Наименование статьи расходов</w:t>
            </w:r>
          </w:p>
        </w:tc>
        <w:tc>
          <w:tcPr>
            <w:tcW w:w="22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1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Количество единиц</w:t>
            </w:r>
          </w:p>
        </w:tc>
        <w:tc>
          <w:tcPr>
            <w:tcW w:w="13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Сумма в рублях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8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i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Приобретение элементов спортивной площадки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i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- скалодром-15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i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- карусель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i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-качалка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Шт.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Шт.</w:t>
            </w:r>
          </w:p>
          <w:p>
            <w:pPr>
              <w:pStyle w:val="Normal"/>
              <w:ind w:firstLine="708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ind w:firstLine="708"/>
              <w:jc w:val="both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Spacing"/>
              <w:jc w:val="center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center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center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center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center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center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</w:t>
            </w:r>
          </w:p>
          <w:p>
            <w:pPr>
              <w:pStyle w:val="NoSpacing"/>
              <w:jc w:val="center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</w:r>
          </w:p>
          <w:p>
            <w:pPr>
              <w:pStyle w:val="NoSpacing"/>
              <w:jc w:val="center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36540р.</w:t>
            </w:r>
          </w:p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47700р.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10425р.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2. </w:t>
            </w:r>
          </w:p>
        </w:tc>
        <w:tc>
          <w:tcPr>
            <w:tcW w:w="28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Аренда а/м для доставки оборудования из Северодвинска до Чешьюги</w:t>
            </w:r>
          </w:p>
        </w:tc>
        <w:tc>
          <w:tcPr>
            <w:tcW w:w="22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10000р.</w:t>
            </w:r>
          </w:p>
        </w:tc>
      </w:tr>
      <w:tr>
        <w:trPr>
          <w:trHeight w:val="375" w:hRule="atLeast"/>
        </w:trPr>
        <w:tc>
          <w:tcPr>
            <w:tcW w:w="5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Закупка пиломатериалов: гвоздей, краски, цемента</w:t>
            </w:r>
          </w:p>
        </w:tc>
        <w:tc>
          <w:tcPr>
            <w:tcW w:w="22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13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2000р.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Открытие спортивно-игровой площадки</w:t>
            </w:r>
          </w:p>
        </w:tc>
        <w:tc>
          <w:tcPr>
            <w:tcW w:w="22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Собственные сретства</w:t>
            </w:r>
          </w:p>
        </w:tc>
        <w:tc>
          <w:tcPr>
            <w:tcW w:w="1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13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1000р.</w:t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22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1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13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5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22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18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107665р.</w:t>
            </w:r>
          </w:p>
        </w:tc>
      </w:tr>
    </w:tbl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240"/>
        <w:ind w:left="720" w:hanging="0"/>
        <w:jc w:val="center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Таблица «Источники финансирования проекта»</w:t>
      </w:r>
    </w:p>
    <w:tbl>
      <w:tblPr>
        <w:tblW w:w="8430" w:type="dxa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val="04a0"/>
      </w:tblPr>
      <w:tblGrid>
        <w:gridCol w:w="497"/>
        <w:gridCol w:w="5224"/>
        <w:gridCol w:w="2709"/>
      </w:tblGrid>
      <w:tr>
        <w:trPr>
          <w:trHeight w:val="360" w:hRule="atLeast"/>
        </w:trPr>
        <w:tc>
          <w:tcPr>
            <w:tcW w:w="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Источники финансирования проекта</w:t>
            </w:r>
          </w:p>
        </w:tc>
        <w:tc>
          <w:tcPr>
            <w:tcW w:w="2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Сумма в рублях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Spacing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Средства областного, районного бюджета</w:t>
            </w:r>
          </w:p>
        </w:tc>
        <w:tc>
          <w:tcPr>
            <w:tcW w:w="2709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ind w:firstLine="708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104665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р.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709" w:type="dxa"/>
            <w:vMerge w:val="continue"/>
            <w:tcBorders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2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Собственные средства ТОС</w:t>
            </w:r>
          </w:p>
        </w:tc>
        <w:tc>
          <w:tcPr>
            <w:tcW w:w="2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3000 р.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Привлечённые (иные) средства</w:t>
            </w:r>
          </w:p>
        </w:tc>
        <w:tc>
          <w:tcPr>
            <w:tcW w:w="2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Стоимость проекта (всего)</w:t>
            </w:r>
          </w:p>
        </w:tc>
        <w:tc>
          <w:tcPr>
            <w:tcW w:w="2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107665 р.</w:t>
            </w:r>
          </w:p>
        </w:tc>
      </w:tr>
    </w:tbl>
    <w:p>
      <w:pPr>
        <w:pStyle w:val="Normal"/>
        <w:spacing w:lineRule="auto" w:line="240" w:beforeAutospacing="1" w:after="198"/>
        <w:ind w:left="72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18.Дальнейшее развитие проекта:</w:t>
      </w:r>
    </w:p>
    <w:p>
      <w:pPr>
        <w:pStyle w:val="Normal"/>
        <w:spacing w:lineRule="auto" w:line="240" w:beforeAutospacing="1" w:after="198"/>
        <w:ind w:left="720" w:hanging="0"/>
        <w:jc w:val="both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7"/>
          <w:szCs w:val="27"/>
          <w:lang w:eastAsia="ru-RU"/>
        </w:rPr>
        <w:t xml:space="preserve">*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Реализация проекта «В здоровом теле - здоровый дух!» переходит на баланс МО «Чекуевское».</w:t>
      </w:r>
    </w:p>
    <w:p>
      <w:pPr>
        <w:pStyle w:val="Normal"/>
        <w:spacing w:lineRule="auto" w:line="240" w:beforeAutospacing="1" w:after="198"/>
        <w:ind w:left="720" w:hanging="0"/>
        <w:jc w:val="both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i/>
          <w:iCs/>
          <w:sz w:val="27"/>
          <w:szCs w:val="27"/>
          <w:lang w:eastAsia="ru-RU"/>
        </w:rPr>
        <w:t>* Ответственность за сохранность спортивно-игровой площадки ложится на председателя ТОС «Ивушка» Жданову В.Ф.</w:t>
      </w:r>
    </w:p>
    <w:p>
      <w:pPr>
        <w:pStyle w:val="Normal"/>
        <w:spacing w:lineRule="auto" w:line="240" w:beforeAutospacing="1" w:after="198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Autospacing="1" w:after="198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Autospacing="1" w:after="198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Autospacing="1" w:after="198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Autospacing="1" w:after="198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Autospacing="1" w:after="198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Autospacing="1" w:after="198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Autospacing="1" w:after="198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Autospacing="1" w:after="198"/>
        <w:ind w:left="72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Раздел 3</w:t>
      </w:r>
    </w:p>
    <w:p>
      <w:pPr>
        <w:pStyle w:val="Normal"/>
        <w:spacing w:lineRule="auto" w:line="240" w:beforeAutospacing="1" w:after="198"/>
        <w:ind w:left="72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Информация о территориальном общественном самоуправлении и участниках проекта.</w:t>
      </w:r>
    </w:p>
    <w:p>
      <w:pPr>
        <w:pStyle w:val="Normal"/>
        <w:numPr>
          <w:ilvl w:val="0"/>
          <w:numId w:val="6"/>
        </w:numPr>
        <w:spacing w:lineRule="auto" w:line="240" w:beforeAutospacing="1" w:after="198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Сведения о территориальном общественном самоуправлении:</w:t>
      </w:r>
    </w:p>
    <w:tbl>
      <w:tblPr>
        <w:tblW w:w="9150" w:type="dxa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val="04a0"/>
      </w:tblPr>
      <w:tblGrid>
        <w:gridCol w:w="394"/>
        <w:gridCol w:w="5143"/>
        <w:gridCol w:w="3613"/>
      </w:tblGrid>
      <w:tr>
        <w:trPr>
          <w:trHeight w:val="360" w:hRule="atLeast"/>
        </w:trPr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Наименование ТОС</w:t>
            </w:r>
          </w:p>
        </w:tc>
        <w:tc>
          <w:tcPr>
            <w:tcW w:w="36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«Ивушка»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Юридический статус</w:t>
            </w:r>
          </w:p>
        </w:tc>
        <w:tc>
          <w:tcPr>
            <w:tcW w:w="36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Не является юридическим лицом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Дата учреждения ТОС (регистрация устава ТОС)</w:t>
            </w:r>
          </w:p>
        </w:tc>
        <w:tc>
          <w:tcPr>
            <w:tcW w:w="36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21 марта 2011г.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36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Онежский райрн д. Чешьюга МО «Чекуевское»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1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36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(8-818-39) 3-25-94</w:t>
            </w:r>
          </w:p>
        </w:tc>
      </w:tr>
    </w:tbl>
    <w:p>
      <w:pPr>
        <w:pStyle w:val="Normal"/>
        <w:numPr>
          <w:ilvl w:val="0"/>
          <w:numId w:val="7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Сведения о руководителе территориального общественного самоуправления (руководителе совета/комитета ТОС):</w:t>
      </w:r>
    </w:p>
    <w:tbl>
      <w:tblPr>
        <w:tblW w:w="9150" w:type="dxa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val="04a0"/>
      </w:tblPr>
      <w:tblGrid>
        <w:gridCol w:w="394"/>
        <w:gridCol w:w="2760"/>
        <w:gridCol w:w="5996"/>
      </w:tblGrid>
      <w:tr>
        <w:trPr>
          <w:trHeight w:val="360" w:hRule="atLeast"/>
        </w:trPr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Жданова Валентина Фёдоровна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1956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РФ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Образование (год выпуска, квалификация)</w:t>
            </w:r>
          </w:p>
        </w:tc>
        <w:tc>
          <w:tcPr>
            <w:tcW w:w="5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Высшее, учитель, 1991г. Архангельский ордена «Знак почёта» государственный педагогический институт имени М.В. Ломоносова по специальности педагогика и методика начального обучения</w:t>
            </w:r>
          </w:p>
        </w:tc>
      </w:tr>
      <w:tr>
        <w:trPr>
          <w:trHeight w:val="375" w:hRule="atLeast"/>
        </w:trPr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164872 Архангельская область, Онежский район, д. Чешьюга, д.3</w:t>
            </w:r>
          </w:p>
        </w:tc>
      </w:tr>
      <w:tr>
        <w:trPr>
          <w:trHeight w:val="360" w:hRule="atLeast"/>
        </w:trPr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(8-818-39) 3-25-94</w:t>
            </w:r>
          </w:p>
        </w:tc>
      </w:tr>
    </w:tbl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8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Сведения о привлекаемых специалистах (консультанты, эксперты, исполнители) и участниках проекта:</w:t>
      </w:r>
      <w:r>
        <w:rPr>
          <w:rFonts w:eastAsia="Times New Roman" w:cs="Times New Roman" w:ascii="Times New Roman" w:hAnsi="Times New Roman"/>
          <w:b/>
          <w:bCs/>
          <w:i/>
          <w:iCs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>Организаторы проекта – совет ТОС «Ивушка».</w:t>
      </w:r>
    </w:p>
    <w:p>
      <w:pPr>
        <w:pStyle w:val="Normal"/>
        <w:numPr>
          <w:ilvl w:val="0"/>
          <w:numId w:val="8"/>
        </w:numPr>
        <w:spacing w:lineRule="auto" w:line="240" w:beforeAutospacing="1" w:after="19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7"/>
          <w:szCs w:val="27"/>
          <w:lang w:eastAsia="ru-RU"/>
        </w:rPr>
        <w:t>Сведения о ранее реализованных проектах.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 xml:space="preserve"> Реализация проектов по благоустройству территории д. Чешьюга: </w:t>
      </w:r>
    </w:p>
    <w:p>
      <w:pPr>
        <w:pStyle w:val="Normal"/>
        <w:spacing w:lineRule="auto" w:line="240" w:beforeAutospacing="1" w:after="198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ru-RU"/>
        </w:rPr>
        <w:t xml:space="preserve">* </w:t>
      </w:r>
      <w:r>
        <w:rPr>
          <w:rFonts w:eastAsia="Times New Roman" w:cs="Times New Roman" w:ascii="Times New Roman" w:hAnsi="Times New Roman"/>
          <w:b/>
          <w:bCs/>
          <w:i/>
          <w:iCs/>
          <w:sz w:val="27"/>
          <w:szCs w:val="27"/>
          <w:lang w:eastAsia="ru-RU"/>
        </w:rPr>
        <w:t>2012 год - «Деревенский тротуар»</w:t>
      </w:r>
    </w:p>
    <w:p>
      <w:pPr>
        <w:pStyle w:val="Normal"/>
        <w:spacing w:lineRule="auto" w:line="240" w:beforeAutospacing="1" w:after="198"/>
        <w:ind w:left="720" w:hanging="0"/>
        <w:rPr>
          <w:rFonts w:ascii="Times New Roman" w:hAnsi="Times New Roman" w:eastAsia="Times New Roman" w:cs="Times New Roman"/>
          <w:b/>
          <w:b/>
          <w:bCs/>
          <w:i/>
          <w:i/>
          <w:i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7"/>
          <w:szCs w:val="27"/>
          <w:lang w:eastAsia="ru-RU"/>
        </w:rPr>
        <w:t>* 2013 год - «Чешьюгский мост»</w:t>
      </w:r>
    </w:p>
    <w:p>
      <w:pPr>
        <w:pStyle w:val="Normal"/>
        <w:spacing w:lineRule="auto" w:line="240" w:beforeAutospacing="1" w:after="198"/>
        <w:ind w:left="720" w:hanging="0"/>
        <w:rPr>
          <w:rFonts w:ascii="Times New Roman" w:hAnsi="Times New Roman" w:eastAsia="Times New Roman" w:cs="Times New Roman"/>
          <w:b/>
          <w:b/>
          <w:bCs/>
          <w:i/>
          <w:i/>
          <w:i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7"/>
          <w:szCs w:val="27"/>
          <w:lang w:eastAsia="ru-RU"/>
        </w:rPr>
        <w:t>* 2014 год – «Дорога жизни»</w:t>
      </w:r>
    </w:p>
    <w:p>
      <w:pPr>
        <w:pStyle w:val="Normal"/>
        <w:spacing w:lineRule="auto" w:line="240" w:beforeAutospacing="1" w:after="198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7"/>
          <w:szCs w:val="27"/>
          <w:lang w:eastAsia="ru-RU"/>
        </w:rPr>
        <w:t>* 2015 год – «Никто не забыт, ничто не забыто»</w:t>
      </w:r>
    </w:p>
    <w:p>
      <w:pPr>
        <w:pStyle w:val="Normal"/>
        <w:spacing w:lineRule="auto" w:line="240" w:beforeAutospacing="1" w:after="198"/>
        <w:ind w:left="720" w:hanging="0"/>
        <w:jc w:val="both"/>
        <w:rPr>
          <w:rFonts w:ascii="Times New Roman" w:hAnsi="Times New Roman" w:eastAsia="Times New Roman" w:cs="Times New Roman"/>
          <w:i/>
          <w:i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i/>
          <w:sz w:val="27"/>
          <w:szCs w:val="27"/>
          <w:lang w:eastAsia="ru-RU"/>
        </w:rPr>
        <w:t>В реализации проекта « В здоровом теле – здоровый дух!» принимали участие члены Совета ТОС, их дети, внуки, приезжие из Онеги, Архангельска, Санкт-Петербурга, Петрозаводска – самые активные и инициативные жители – родители наших внуков и правнуков.</w:t>
      </w:r>
    </w:p>
    <w:p>
      <w:pPr>
        <w:pStyle w:val="Normal"/>
        <w:spacing w:lineRule="auto" w:line="240" w:beforeAutospacing="1" w:after="198"/>
        <w:ind w:left="720" w:hanging="0"/>
        <w:jc w:val="both"/>
        <w:rPr>
          <w:rFonts w:ascii="Times New Roman" w:hAnsi="Times New Roman" w:eastAsia="Times New Roman" w:cs="Times New Roman"/>
          <w:i/>
          <w:i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i/>
          <w:sz w:val="27"/>
          <w:szCs w:val="27"/>
          <w:lang w:eastAsia="ru-RU"/>
        </w:rPr>
        <w:t>Такой результат, несомненно, служит примером для других ТОСовцев,которые решат заняться устройством детских спортивных площадок.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5"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39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f3fd0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ff3fd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947b7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947b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ff3f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79b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444D-3DF4-4EF5-9B36-8D545A0C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LibreOffice/5.0.3.2$Windows_x86 LibreOffice_project/e5f16313668ac592c1bfb310f4390624e3dbfb75</Application>
  <Paragraphs>182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2015-03-21T08:13:00Z</dcterms:created>
  <dc:creator>Blood_Unit</dc:creator>
  <dc:language>ru-RU</dc:language>
  <cp:lastPrinted>2016-04-08T12:08:05Z</cp:lastPrinted>
  <dcterms:modified xsi:type="dcterms:W3CDTF">2016-04-08T12:08:15Z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