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</w:p>
    <w:p>
      <w:pPr>
        <w:pStyle w:val="Normal"/>
        <w:ind w:firstLine="708"/>
        <w:jc w:val="center"/>
        <w:rPr>
          <w:b/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 xml:space="preserve">практики применения мер юридической ответственности </w:t>
      </w:r>
    </w:p>
    <w:p>
      <w:pPr>
        <w:pStyle w:val="Normal"/>
        <w:ind w:firstLine="708"/>
        <w:jc w:val="center"/>
        <w:rPr>
          <w:b/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к должностным лицам за несоблюдение требований о предотвращении и урегулировании конфликта интересов</w:t>
      </w:r>
    </w:p>
    <w:p>
      <w:pPr>
        <w:pStyle w:val="Normal"/>
        <w:ind w:firstLine="708"/>
        <w:jc w:val="center"/>
        <w:rPr>
          <w:b/>
          <w:b/>
          <w:color w:val="0070C0"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 xml:space="preserve">при осуществлении закупок товаров, работ, услуг для обеспечения государственных и муниципальных нужд </w:t>
      </w:r>
    </w:p>
    <w:p>
      <w:pPr>
        <w:pStyle w:val="Normal"/>
        <w:widowControl w:val="false"/>
        <w:spacing w:lineRule="atLeast" w:line="3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обзор подготовлен управлением по вопросам противодействия коррупции администрации Губернатора Архангельской области и Правительства Архангельской области в целях предупреждения совершения должностными лицами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подведомственных им организаций  преступлений и правонарушений коррупционной направленности при осуществлении закупок товаров, работ, услуг для обеспечения государственных или муниципальных нужд, для выработки </w:t>
        <w:br/>
        <w:t xml:space="preserve">и своевременного принятия указанными лицами мер по предупреждению </w:t>
        <w:br/>
        <w:t>и урегулированию конфликта интересов.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Ситуация 1.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законодательства директор образовательного учреждения</w:t>
      </w:r>
      <w:r>
        <w:rPr/>
        <w:t xml:space="preserve"> </w:t>
      </w:r>
      <w:r>
        <w:rPr>
          <w:sz w:val="28"/>
          <w:szCs w:val="28"/>
        </w:rPr>
        <w:t xml:space="preserve">города Костромы в условиях конфликта интересов в период </w:t>
        <w:br/>
        <w:t xml:space="preserve">с 2018 по 2021 год без уведомления администрации города заключал со своей дочерью, имеющей статус индивидуального предпринимателя, муниципальные контракты на обслуживание web-сайта учреждения, обеспечивая их оплату. Общая сумма контрактов составила более 80 тыс. руб.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прокуратурой города Костромы внесено представление главе администрации города, которое рассмотрено и признано обоснованным. Приняты меры для недопущения нарушений в дальнейшей деятельности, директор муниципального учреждения привлечен </w:t>
        <w:br/>
        <w:t xml:space="preserve">к дисциплинарной ответственности в виде </w:t>
      </w:r>
      <w:hyperlink r:id="rId2" w:tgtFrame="выговора">
        <w:r>
          <w:rPr>
            <w:sz w:val="28"/>
            <w:szCs w:val="28"/>
          </w:rPr>
          <w:t>выговора</w:t>
        </w:r>
      </w:hyperlink>
      <w:r>
        <w:rPr>
          <w:sz w:val="28"/>
          <w:szCs w:val="28"/>
        </w:rPr>
        <w:t xml:space="preserve">. </w:t>
      </w:r>
    </w:p>
    <w:p>
      <w:pPr>
        <w:pStyle w:val="ConsPlusTitle"/>
        <w:numPr>
          <w:ilvl w:val="0"/>
          <w:numId w:val="0"/>
        </w:numPr>
        <w:ind w:firstLine="708"/>
        <w:jc w:val="both"/>
        <w:outlineLvl w:val="2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Ситуация 2.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ФГБУК «Государственный Российский Дом народного творчества имени В.Д. Полеванова» в рамках национального проекта «Культура» передало цирку «Мечта» безвозмездно в форме субсидии денежные средства в сумме 2 млн. руб. При этом 40 % суммы гранта должно было пойти на выплаты за создание новых концертных программ.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цирка в нарушение требований Федерального закона </w:t>
        <w:br/>
        <w:t>от 18 июля 2011 г. № 223-ФЗ «О закупках товаров, работ, услуг отдельными видами юридических лиц», не проводя конкурентную закупку, не известив своего работодателя о наличии конфликта интересов, 20 июля 2020 года заключил два договора о создании новых концертных программ с режиссером цирка, являющейся его супругой, на общую сумму 600 тыс. 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цирка уволен по пункту 7.1 части 1 </w:t>
      </w:r>
      <w:hyperlink r:id="rId3" w:tgtFrame="_blank">
        <w:r>
          <w:rPr>
            <w:sz w:val="28"/>
            <w:szCs w:val="28"/>
          </w:rPr>
          <w:t xml:space="preserve">статьи 81 ТК РФ </w:t>
        </w:r>
      </w:hyperlink>
      <w:r>
        <w:rPr>
          <w:sz w:val="28"/>
          <w:szCs w:val="28"/>
        </w:rPr>
        <w:t xml:space="preserve">в связи </w:t>
        <w:br/>
        <w:t>с непринятием мер по предотвращению или урегулированию конфликта интересов, стороной которого он являлся.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Ситуация 3.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Самарской области осужден бывший заместитель главы одного из муниципальных районов Самарской области Б. Он признан судом виновным </w:t>
        <w:br/>
        <w:t>в совершении преступления, предусмотренного пунктом «в» части 5 статьи 290 УК РФ (получение взятки в крупном размере).</w:t>
      </w:r>
    </w:p>
    <w:p>
      <w:pPr>
        <w:pStyle w:val="Doctext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заместителем районной комиссии по формированию </w:t>
        <w:br/>
        <w:t xml:space="preserve">и подготовке резерва управленческих кадров, Б. получил от владельца коммерческой организации 425 тыс. руб. незаконного вознаграждения от общей суммы взятки в размере 600 тыс. руб. за содействие в трудоустройстве директора компании в районную администрацию на руководящую должность для лоббирования интересов коммерческой структуры, в том числе, для получения дальнейшей возможности работать в данном районе </w:t>
        <w:br/>
        <w:t>и осуществлять там строительство.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бывшему чиновнику назначено наказание в виде штрафа в размере 2 млн. руб. с лишением права занимать определенные должности сроком на три года.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опротестования приговора следственным и надзорным органами наказание Б. составило 4 года лишения свободы с отбыванием наказания </w:t>
        <w:br/>
        <w:t>в колонии строго режима.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Ситуация 4.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2020 года в Ленинском районном суде г. Самары огласили приговор бывшему руководителю Фонда капитального ремонта региона А. М. Вместе с родным братом А.А. его признали виновным в коммерческом подкупе и посредничестве в коммерческом подкупе.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Фонда капитального ремонта Самарской области </w:t>
        <w:br/>
        <w:t xml:space="preserve">с 2016 по 2018 год А.М. </w:t>
      </w:r>
      <w:hyperlink r:id="rId4">
        <w:r>
          <w:rPr>
            <w:sz w:val="28"/>
            <w:szCs w:val="28"/>
          </w:rPr>
          <w:t>получил через посредника</w:t>
        </w:r>
      </w:hyperlink>
      <w:r>
        <w:rPr>
          <w:sz w:val="28"/>
          <w:szCs w:val="28"/>
        </w:rPr>
        <w:t xml:space="preserve"> (родного брата) более </w:t>
        <w:br/>
        <w:t xml:space="preserve">36 млн. руб. Деньги ему </w:t>
      </w:r>
      <w:hyperlink r:id="rId5">
        <w:r>
          <w:rPr>
            <w:sz w:val="28"/>
            <w:szCs w:val="28"/>
          </w:rPr>
          <w:t>передавали руководители 11 строительных фирм</w:t>
        </w:r>
      </w:hyperlink>
      <w:r>
        <w:rPr>
          <w:sz w:val="28"/>
          <w:szCs w:val="28"/>
        </w:rPr>
        <w:t xml:space="preserve"> </w:t>
        <w:br/>
        <w:t xml:space="preserve">за обеспечение беспрепятственной приемки работ и </w:t>
      </w:r>
      <w:hyperlink r:id="rId6">
        <w:r>
          <w:rPr>
            <w:sz w:val="28"/>
            <w:szCs w:val="28"/>
          </w:rPr>
          <w:t xml:space="preserve">перечисление </w:t>
        </w:r>
      </w:hyperlink>
      <w:r>
        <w:rPr>
          <w:sz w:val="28"/>
          <w:szCs w:val="28"/>
        </w:rPr>
        <w:t xml:space="preserve">средств </w:t>
        <w:br/>
        <w:t>по заключенным контрактам. Следователям удалось доказать 22 подобных эпизода.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А.М. назначено судом наказание в виде 10 лет лишения свободы и штраф 40 млн.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брат А.А. приговорен к 6,5 годам лишения свободы со штрафом </w:t>
        <w:br/>
        <w:t>25 млн.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братьев А., в коррупционной схеме участвовал экс-депутат одного из районов Самарской области Х., совершивший коммерческий подкуп А. Приговором суда Х. назначено наказание в виде 4 лет лишения свободы условно с испытательным сроком на 4 года, с лишением права занимать должности в коммерческих организациях, связанных с выполнением организационно-распорядительных и административно-хозяйственных функций сроком на 3 года, со штрафом в размере 12 млн.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5.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прокурорской проверки выявлены грубые нарушения действующего законодательства о противодействия коррупции, выразившиеся в непринятии муниципальным служащим администрации муниципального образования «Байкаловский муниципальный район» Свердловской области К. мер по урегулированию конфликта интересов.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исполнения К. обязанностей руководителя органа по контролю в сфере муниципальных закупок в закупках принимала участие организация (ООО «Спецстрой»), учредителем которой являлась супруга муниципального служащего. Впоследствии К. принимал участие при рассмотрении дела </w:t>
        <w:br/>
        <w:t xml:space="preserve">в отношении директора школы относительно вопроса правомерности заключения договора с ООО «Спецстрой» без проведения процедуры конкурса, что свидетельствовало об отстаивании им интересов данной организации в процессе, заинтересованности в деле. Также К. приняты определенные меры, направленные на создание условий для привлечения </w:t>
        <w:br/>
        <w:t>к подрядным работам ООО «Спецстрой» без проведения аукциона.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обстоятельства, по мнению прокурора, свидетельствовали </w:t>
        <w:br/>
        <w:t xml:space="preserve">о возникновении конфликта интересов у К. при исполнении им обязанностей муниципальной службы, о наличии которого последний своему непосредственному руководителю не сообщил, что свидетельствовало </w:t>
        <w:br/>
        <w:t>о грубом нарушении им антикоррупционного законодательства.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 Байкаловского района по данному факту обратился в суд.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суда от 17 марта 2020 года исковые требования прокурора удовлетворены: на администрацию возложена обязанность по расторжению трудового договора, заключенного с К., и по принятию приказа об увольнении К. на основании </w:t>
      </w:r>
      <w:hyperlink r:id="rId7">
        <w:r>
          <w:rPr>
            <w:sz w:val="28"/>
            <w:szCs w:val="28"/>
          </w:rPr>
          <w:t>пункта 7.1 статьи 81</w:t>
        </w:r>
      </w:hyperlink>
      <w:r>
        <w:rPr>
          <w:sz w:val="28"/>
          <w:szCs w:val="28"/>
        </w:rPr>
        <w:t xml:space="preserve"> ТК РФ (непринятие работником мер по предотвращению или урегулированию конфликта интересов, стороной которого он является, если указанные действия дают основание для утраты доверия к работнику со стороны работодателя).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6.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Прокурор Джидинского района Республики Бурятия обратился в суд </w:t>
        <w:br/>
        <w:t>с иском к администрации муниципального образования «Джидинский район».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Заявленные исковые требования мотивированы тем, что в ходе осуществления надзорной деятельности прокуратурой района выявлены нарушения законодательства о противодействии коррупции, допущенные муниципальным служащим - заместителем руководителя администрации по социальной политике муниципального образования «Джидинский район» К., выразившиеся в следующем.</w:t>
      </w:r>
    </w:p>
    <w:p>
      <w:pPr>
        <w:pStyle w:val="Normal"/>
        <w:ind w:firstLine="708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К., занимая высшую должность муниципального служащего, предоставив недостоверные сведения о своей принадлежности к субъекту малого предпринимательства, приняла участие в продаже своего жилого помещения в аукционе, организованном ее работодателем – администрацией. </w:t>
        <w:br/>
        <w:t xml:space="preserve">По результатам аукциона она выиграла торги, после чего заключила </w:t>
        <w:br/>
        <w:t>с администрацией муниципальный контракт, согласно которому администрация района приобрела в собственность у К. жилое помещение.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К. не уведомила комиссию по урегулированию конфликта интересов, соблюдению требований к служебному поведению муниципальных служащих администрации о возможности возникновения конфликта интересов, тем самым нарушила требование антикоррупционного законодательства.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Кроме того, прокурором указано на грубое нарушение законодательства </w:t>
        <w:br/>
        <w:t xml:space="preserve">о защите конкуренции, т.к. </w:t>
      </w:r>
      <w:r>
        <w:rPr>
          <w:bCs/>
          <w:sz w:val="28"/>
          <w:szCs w:val="28"/>
        </w:rPr>
        <w:t xml:space="preserve">организатором торгов администрацией нарушены требования </w:t>
      </w:r>
      <w:hyperlink r:id="rId8">
        <w:r>
          <w:rPr>
            <w:bCs/>
            <w:sz w:val="28"/>
            <w:szCs w:val="28"/>
          </w:rPr>
          <w:t>пункта 4 часть 1 статьи 17</w:t>
        </w:r>
      </w:hyperlink>
      <w:r>
        <w:rPr>
          <w:bCs/>
          <w:sz w:val="28"/>
          <w:szCs w:val="28"/>
        </w:rPr>
        <w:t xml:space="preserve"> Федерального закона от 26 июля </w:t>
        <w:br/>
        <w:t xml:space="preserve">2006 г. № 135-ФЗ «О защите конкуренции» в части прямого запрета на участие при проведении торгов организаторов торгов, поскольку к участию </w:t>
        <w:br/>
        <w:t>в электронном аукционе приняла участие работник организатора торгов – исполняющий обязанности заместителя руководителя администрации К., что могло привести к ограничению или устранению конкуренции или созданию преимущественных условий участия в аукционе.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Джидинского районного суда Республики Бурятия </w:t>
        <w:br/>
        <w:t xml:space="preserve">от 17 декабря 2020 г., оставленным без изменения вышестоящими судами, исковые требования прокурора удовлетворены, на администрацию возложена обязанность по расторжению трудового договора, заключенного с К. на основании </w:t>
      </w:r>
      <w:hyperlink r:id="rId9">
        <w:r>
          <w:rPr>
            <w:sz w:val="28"/>
            <w:szCs w:val="28"/>
          </w:rPr>
          <w:t>пункта 7.1 части 1 статьи 81</w:t>
        </w:r>
      </w:hyperlink>
      <w:r>
        <w:rPr>
          <w:sz w:val="28"/>
          <w:szCs w:val="28"/>
        </w:rPr>
        <w:t xml:space="preserve"> ТК РФ (непринятие работником мер по предотвращению или урегулированию конфликта интересов, стороной которого он является, если указанные действия дают основание для утраты доверия к работнику со стороны работодателя).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7.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МБУК «Каргопольский МКЦ», участвующем </w:t>
        <w:br/>
        <w:t xml:space="preserve">в реализации национального проекта «Культура», заключены контракты </w:t>
        <w:br/>
        <w:t xml:space="preserve">с ООО «Ремстройград» на капитальный ремонт сельских домов культуры на территории Каргопольского муниципального округа на общую сумму </w:t>
        <w:br/>
        <w:t xml:space="preserve">14,2 млн.руб.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между указанными организациями в 2021 году заключены еще 12 прямых контрактов для ремонта указанных домов культуры на общую сумму 3 млн. 850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совершены в ситуации конфликта интересов (наличия личных отношений между директором и учредителем ООО «Ремстройград» и главным бухгалтером МБУК «Каргопольский МКЦ», а также с самим главным бухгалтером, являющейся индивидуальным предпринимателем </w:t>
        <w:br/>
        <w:t>и исполнителем по контрактам).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проверки руководитель МБУК «Каргопольский МКЦ» привлечен к дисциплинарной ответственности, главный бухгалтер уволен. Контракты, заключенные с ней как индивидуальным </w:t>
      </w:r>
      <w:bookmarkStart w:id="0" w:name="_GoBack"/>
      <w:bookmarkEnd w:id="0"/>
      <w:r>
        <w:rPr>
          <w:sz w:val="28"/>
          <w:szCs w:val="28"/>
        </w:rPr>
        <w:t>предпринимателем, расторгнуты.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8.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Перекрестный анализ профилей руководителей государственных учреждений министерства труда, занятости и социального развития Архангельской области и организаций, с которыми этими учреждениями заключены договоры (контракты), выявил наличие родственных связей </w:t>
        <w:br/>
        <w:t>у директора одного из таких учреждений и руководителем (родной брат) одной из таких организаций (управляющей компании).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юридическими лицами в 2019 – 2021 годах неоднократно заключались гражданско-правовые договоры на общую сумму 66 тыс. руб.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осуществлении закупок директор учреждения представителя работодателя не уведомлял. </w:t>
        <w:br/>
        <w:t>По результатам проверки к директору учреждения применено дисциплинарное взыскание.</w:t>
      </w:r>
    </w:p>
    <w:p>
      <w:pPr>
        <w:pStyle w:val="Normal"/>
        <w:widowControl w:val="false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both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Следственными органами Следственного комитета Российской Федерации по Архангельской области и Ненецкому автономному округу расследуется уголовное дело в отношении директора государственного автономного учреждения Архангельской области Г., подозреваемой </w:t>
        <w:br/>
        <w:t>в совершении преступления, предусмотренного частью 3 статьи 160 УК РФ «Присвоение денежных средств, совершённое с использованием служебного положения, в крупном размере».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осенью 2021 года Г. заключила фиктивные договоры на возмездное оказание услуг с индивидуальным предпринимателем. Получив вознаграждение за услуги, которые тот </w:t>
        <w:br/>
        <w:t>не оказывал, индивидуальный предприниматель обналичил переведенные ему государственным автономным учреждением</w:t>
      </w:r>
      <w:r>
        <w:rPr/>
        <w:t xml:space="preserve"> </w:t>
      </w:r>
      <w:r>
        <w:rPr>
          <w:sz w:val="28"/>
          <w:szCs w:val="28"/>
        </w:rPr>
        <w:t>денежные средства в размере более 500 тыс. руб. и передал подозреваемой, которая их присвоила.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уголовного дела продолжается.</w:t>
      </w:r>
    </w:p>
    <w:p>
      <w:pPr>
        <w:pStyle w:val="Normal"/>
        <w:widowControl w:val="false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both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Ситуация 10.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по выявлению личной заинтересованности, которая приводит или может привести к конфликту интересов при осуществлении закупок в администрации Вельского муниципального района Архангельской области установлено, что в апреле 2021 года по итогам проведенного аукциона между МБОУ «Шунемская основная школа № 19» и индивидуальным предпринимателем К. заключен контракт на выполнение работ по ремонту кровли на сумму 1 525 464,79 руб. Директор школы Т. и предприниматель К. являются супругами.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контракта в нарушение законодательства о закупках </w:t>
        <w:br/>
        <w:t xml:space="preserve">в пользу подрядчика были заключены четыре дополнительных соглашения. </w:t>
        <w:br/>
        <w:t>В результате ухудшено качество материалов, предусмотренных сметой, изменен предмет и срок контракта, работы в полном объеме не выполнены, неустойка выставлена не на весь срок просрочки исполнения обязательств подрядчиком.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осуществлении закупки директор школы Т. уведомление работодателю не направила. </w:t>
        <w:br/>
        <w:t>Не сообщила о имеющемся конфликте интересов и муниципальный служащий управления образования района Ч., которая была осведомлена о том, что победителем в аукционе признан К. – супруг директора школы.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служебной проверки руководитель учреждения </w:t>
        <w:br/>
        <w:t>и муниципальный служащий, не принявшие меры по урегулированию конфликта интересов, привлечены к дисциплинарной ответственности.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 выявленных нарушениях направлены </w:t>
        <w:br/>
        <w:t xml:space="preserve">в правоохранительные органы. </w:t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trike/>
          <w:sz w:val="28"/>
          <w:szCs w:val="28"/>
        </w:rPr>
      </w:pPr>
      <w:r>
        <w:rPr>
          <w:strike/>
          <w:sz w:val="28"/>
          <w:szCs w:val="28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>Светлов Игорь Юрьевич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>(8182) 288-591</w:t>
      </w:r>
    </w:p>
    <w:sectPr>
      <w:headerReference w:type="default" r:id="rId10"/>
      <w:type w:val="nextPage"/>
      <w:pgSz w:w="11906" w:h="16838"/>
      <w:pgMar w:left="1701" w:right="850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c08db"/>
    <w:pPr>
      <w:keepNext w:val="true"/>
      <w:jc w:val="center"/>
      <w:outlineLvl w:val="0"/>
    </w:pPr>
    <w:rPr>
      <w:b/>
      <w:bCs/>
      <w:sz w:val="28"/>
      <w:szCs w:val="36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locked/>
    <w:rsid w:val="008b1020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asciiTheme="majorHAnsi" w:eastAsiaTheme="majorEastAsia" w:hAnsiTheme="majorHAns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locked/>
    <w:rsid w:val="00e13ea9"/>
    <w:pPr>
      <w:keepNext w:val="true"/>
      <w:spacing w:before="240" w:after="60"/>
      <w:outlineLvl w:val="2"/>
    </w:pPr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locked/>
    <w:rsid w:val="00e13ea9"/>
    <w:pPr>
      <w:keepNext w:val="true"/>
      <w:spacing w:before="240" w:after="60"/>
      <w:outlineLvl w:val="3"/>
    </w:pPr>
    <w:rPr>
      <w:rFonts w:ascii="Calibri" w:hAnsi="Calibri" w:eastAsia="" w:asciiTheme="minorHAnsi" w:eastAsiaTheme="minorEastAsia" w:hAnsiTheme="minorHAnsi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8b1020"/>
    <w:rPr>
      <w:rFonts w:ascii="Calibri Light" w:hAnsi="Calibri Light" w:eastAsia="" w:cs="Times New Roman" w:asciiTheme="majorHAnsi" w:eastAsiaTheme="majorEastAsia" w:hAnsiTheme="majorHAnsi"/>
      <w:b/>
      <w:bCs/>
      <w:color w:val="5B9BD5" w:themeColor="accent1"/>
      <w:sz w:val="26"/>
      <w:szCs w:val="26"/>
      <w:lang w:val="x-none" w:eastAsia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e13ea9"/>
    <w:rPr>
      <w:rFonts w:ascii="Calibri Light" w:hAnsi="Calibri Light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e13ea9"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Style10" w:customStyle="1">
    <w:name w:val="Верхний колонтитул Знак"/>
    <w:basedOn w:val="DefaultParagraphFont"/>
    <w:link w:val="a3"/>
    <w:uiPriority w:val="99"/>
    <w:qFormat/>
    <w:locked/>
    <w:rsid w:val="001e44c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5c08db"/>
    <w:rPr>
      <w:rFonts w:cs="Times New Roman"/>
    </w:rPr>
  </w:style>
  <w:style w:type="character" w:styleId="Namem" w:customStyle="1">
    <w:name w:val="namem"/>
    <w:basedOn w:val="DefaultParagraphFont"/>
    <w:uiPriority w:val="99"/>
    <w:qFormat/>
    <w:rsid w:val="005c08db"/>
    <w:rPr>
      <w:rFonts w:cs="Times New Roman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qFormat/>
    <w:locked/>
    <w:rsid w:val="00f61695"/>
    <w:rPr>
      <w:rFonts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c81305"/>
    <w:rPr>
      <w:rFonts w:ascii="Courier New" w:hAnsi="Courier New" w:cs="Courier New"/>
      <w:sz w:val="11"/>
      <w:szCs w:val="11"/>
    </w:rPr>
  </w:style>
  <w:style w:type="character" w:styleId="Style11" w:customStyle="1">
    <w:name w:val="Нижний колонтитул Знак"/>
    <w:basedOn w:val="DefaultParagraphFont"/>
    <w:link w:val="a7"/>
    <w:uiPriority w:val="99"/>
    <w:qFormat/>
    <w:locked/>
    <w:rsid w:val="001e44c1"/>
    <w:rPr>
      <w:rFonts w:cs="Times New Roman"/>
      <w:sz w:val="24"/>
      <w:szCs w:val="24"/>
    </w:rPr>
  </w:style>
  <w:style w:type="character" w:styleId="Style12" w:customStyle="1">
    <w:name w:val="Основной текст Знак"/>
    <w:basedOn w:val="DefaultParagraphFont"/>
    <w:uiPriority w:val="99"/>
    <w:qFormat/>
    <w:rsid w:val="00e74376"/>
    <w:rPr>
      <w:rFonts w:cs="Times New Roman"/>
      <w:sz w:val="28"/>
      <w:lang w:val="ru-RU" w:eastAsia="ru-RU" w:bidi="ar-SA"/>
    </w:rPr>
  </w:style>
  <w:style w:type="character" w:styleId="Style13">
    <w:name w:val="Интернет-ссылка"/>
    <w:basedOn w:val="DefaultParagraphFont"/>
    <w:uiPriority w:val="99"/>
    <w:rsid w:val="00e74376"/>
    <w:rPr>
      <w:rFonts w:cs="Times New Roman"/>
      <w:color w:val="0000FF"/>
      <w:u w:val="single"/>
    </w:rPr>
  </w:style>
  <w:style w:type="character" w:styleId="12" w:customStyle="1">
    <w:name w:val="Основной текст Знак1"/>
    <w:basedOn w:val="DefaultParagraphFont"/>
    <w:link w:val="ab"/>
    <w:uiPriority w:val="99"/>
    <w:qFormat/>
    <w:locked/>
    <w:rsid w:val="00e07774"/>
    <w:rPr>
      <w:rFonts w:cs="Times New Roman"/>
      <w:sz w:val="24"/>
      <w:szCs w:val="24"/>
    </w:rPr>
  </w:style>
  <w:style w:type="character" w:styleId="Style14" w:customStyle="1">
    <w:name w:val="Текст выноски Знак"/>
    <w:basedOn w:val="DefaultParagraphFont"/>
    <w:link w:val="ad"/>
    <w:uiPriority w:val="99"/>
    <w:qFormat/>
    <w:locked/>
    <w:rsid w:val="00ea6f02"/>
    <w:rPr>
      <w:rFonts w:ascii="Tahoma" w:hAnsi="Tahoma" w:cs="Tahoma"/>
      <w:sz w:val="16"/>
      <w:szCs w:val="16"/>
    </w:rPr>
  </w:style>
  <w:style w:type="character" w:styleId="Rvts6" w:customStyle="1">
    <w:name w:val="rvts6"/>
    <w:basedOn w:val="DefaultParagraphFont"/>
    <w:uiPriority w:val="99"/>
    <w:qFormat/>
    <w:rsid w:val="00c64754"/>
    <w:rPr>
      <w:rFonts w:ascii="Calibri" w:hAnsi="Calibri" w:cs="Calibri"/>
      <w:sz w:val="20"/>
      <w:szCs w:val="20"/>
    </w:rPr>
  </w:style>
  <w:style w:type="character" w:styleId="Appleconvertedspace" w:customStyle="1">
    <w:name w:val="apple-converted-space"/>
    <w:basedOn w:val="DefaultParagraphFont"/>
    <w:uiPriority w:val="99"/>
    <w:qFormat/>
    <w:rsid w:val="0006323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b78d0"/>
    <w:rPr>
      <w:rFonts w:cs="Times New Roman"/>
      <w:b/>
      <w:bCs/>
    </w:rPr>
  </w:style>
  <w:style w:type="character" w:styleId="Highlighthighlightactive" w:customStyle="1">
    <w:name w:val="highlight highlight_active"/>
    <w:basedOn w:val="DefaultParagraphFont"/>
    <w:uiPriority w:val="99"/>
    <w:qFormat/>
    <w:rsid w:val="006b78d0"/>
    <w:rPr>
      <w:rFonts w:cs="Times New Roma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71"/>
    <w:rPr>
      <w:rFonts w:cs="Times New Roman"/>
      <w:color w:val="808080"/>
      <w:shd w:fill="E6E6E6" w:val="clear"/>
    </w:rPr>
  </w:style>
  <w:style w:type="character" w:styleId="22" w:customStyle="1">
    <w:name w:val="Основной текст (2)_"/>
    <w:link w:val="22"/>
    <w:uiPriority w:val="99"/>
    <w:qFormat/>
    <w:locked/>
    <w:rsid w:val="00df3272"/>
    <w:rPr>
      <w:sz w:val="28"/>
      <w:shd w:fill="FFFFFF" w:val="clear"/>
    </w:rPr>
  </w:style>
  <w:style w:type="character" w:styleId="212pt" w:customStyle="1">
    <w:name w:val="Основной текст (2) + 12 pt"/>
    <w:uiPriority w:val="99"/>
    <w:qFormat/>
    <w:rsid w:val="00df3272"/>
    <w:rPr>
      <w:rFonts w:ascii="Times New Roman" w:hAnsi="Times New Roman"/>
      <w:sz w:val="24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12"/>
    <w:uiPriority w:val="99"/>
    <w:rsid w:val="00e07774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5c08d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2"/>
    <w:uiPriority w:val="99"/>
    <w:qFormat/>
    <w:rsid w:val="005c08db"/>
    <w:pPr>
      <w:tabs>
        <w:tab w:val="clear" w:pos="708"/>
        <w:tab w:val="left" w:pos="2955" w:leader="none"/>
      </w:tabs>
      <w:ind w:firstLine="720"/>
      <w:jc w:val="both"/>
    </w:pPr>
    <w:rPr/>
  </w:style>
  <w:style w:type="paragraph" w:styleId="HTMLPreformatted">
    <w:name w:val="HTML Preformatted"/>
    <w:basedOn w:val="Normal"/>
    <w:link w:val="HTML0"/>
    <w:uiPriority w:val="99"/>
    <w:qFormat/>
    <w:rsid w:val="00c8130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11"/>
      <w:szCs w:val="11"/>
    </w:rPr>
  </w:style>
  <w:style w:type="paragraph" w:styleId="CharChar" w:customStyle="1">
    <w:name w:val="Char Char"/>
    <w:basedOn w:val="Normal"/>
    <w:autoRedefine/>
    <w:uiPriority w:val="99"/>
    <w:qFormat/>
    <w:rsid w:val="005c08db"/>
    <w:pPr>
      <w:spacing w:lineRule="exact" w:line="240" w:before="0" w:after="160"/>
    </w:pPr>
    <w:rPr>
      <w:sz w:val="28"/>
      <w:szCs w:val="28"/>
      <w:lang w:val="en-US" w:eastAsia="en-US"/>
    </w:rPr>
  </w:style>
  <w:style w:type="paragraph" w:styleId="Style22">
    <w:name w:val="Footer"/>
    <w:basedOn w:val="Normal"/>
    <w:link w:val="a8"/>
    <w:uiPriority w:val="99"/>
    <w:rsid w:val="001e44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" w:customStyle="1">
    <w:name w:val="text"/>
    <w:basedOn w:val="Normal"/>
    <w:uiPriority w:val="99"/>
    <w:qFormat/>
    <w:rsid w:val="00e74376"/>
    <w:pPr>
      <w:ind w:firstLine="567"/>
      <w:jc w:val="both"/>
    </w:pPr>
    <w:rPr>
      <w:rFonts w:ascii="Arial" w:hAnsi="Arial" w:cs="Arial"/>
    </w:rPr>
  </w:style>
  <w:style w:type="paragraph" w:styleId="13" w:customStyle="1">
    <w:name w:val="Название объекта1"/>
    <w:basedOn w:val="Normal"/>
    <w:uiPriority w:val="99"/>
    <w:qFormat/>
    <w:rsid w:val="00e7437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11Char" w:customStyle="1">
    <w:name w:val="Знак1 Знак Знак Знак Знак Знак Знак Знак Знак1 Char"/>
    <w:basedOn w:val="Normal"/>
    <w:uiPriority w:val="99"/>
    <w:qFormat/>
    <w:rsid w:val="00d03957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e1d5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basedOn w:val="Normal"/>
    <w:qFormat/>
    <w:rsid w:val="003c2690"/>
    <w:pPr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ae"/>
    <w:uiPriority w:val="99"/>
    <w:qFormat/>
    <w:rsid w:val="00ea6f02"/>
    <w:pPr/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uiPriority w:val="99"/>
    <w:qFormat/>
    <w:rsid w:val="005479f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f47c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a346d8"/>
    <w:pPr>
      <w:spacing w:beforeAutospacing="1" w:afterAutospacing="1"/>
    </w:pPr>
    <w:rPr/>
  </w:style>
  <w:style w:type="paragraph" w:styleId="Pboth" w:customStyle="1">
    <w:name w:val="pboth"/>
    <w:basedOn w:val="Normal"/>
    <w:qFormat/>
    <w:rsid w:val="009b6670"/>
    <w:pPr>
      <w:spacing w:beforeAutospacing="1" w:afterAutospacing="1"/>
    </w:pPr>
    <w:rPr/>
  </w:style>
  <w:style w:type="paragraph" w:styleId="ConsPlusTitle" w:customStyle="1">
    <w:name w:val="ConsPlusTitle"/>
    <w:qFormat/>
    <w:rsid w:val="0044036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Detailblockquote" w:customStyle="1">
    <w:name w:val="detail-blockquote"/>
    <w:basedOn w:val="Normal"/>
    <w:qFormat/>
    <w:rsid w:val="00e64717"/>
    <w:pPr>
      <w:spacing w:beforeAutospacing="1" w:afterAutospacing="1"/>
    </w:pPr>
    <w:rPr/>
  </w:style>
  <w:style w:type="paragraph" w:styleId="Doctext" w:customStyle="1">
    <w:name w:val="doc__text"/>
    <w:basedOn w:val="Normal"/>
    <w:qFormat/>
    <w:rsid w:val="00a95e35"/>
    <w:pPr>
      <w:spacing w:beforeAutospacing="1" w:afterAutospacing="1"/>
    </w:pPr>
    <w:rPr/>
  </w:style>
  <w:style w:type="paragraph" w:styleId="23" w:customStyle="1">
    <w:name w:val="Основной текст (2)"/>
    <w:basedOn w:val="Normal"/>
    <w:link w:val="21"/>
    <w:uiPriority w:val="99"/>
    <w:qFormat/>
    <w:rsid w:val="00df3272"/>
    <w:pPr>
      <w:widowControl w:val="false"/>
      <w:shd w:val="clear" w:color="auto" w:fill="FFFFFF"/>
      <w:spacing w:lineRule="exact" w:line="319"/>
      <w:ind w:firstLine="760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8046f3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stroma.bezformata.com/word/vigovor/19403/" TargetMode="External"/><Relationship Id="rId3" Type="http://schemas.openxmlformats.org/officeDocument/2006/relationships/hyperlink" Target="http://zakonbase.ru/trudovoj-kodeks/statja-81" TargetMode="External"/><Relationship Id="rId4" Type="http://schemas.openxmlformats.org/officeDocument/2006/relationships/hyperlink" Target="https://63.ru/text/gorod/65442391/" TargetMode="External"/><Relationship Id="rId5" Type="http://schemas.openxmlformats.org/officeDocument/2006/relationships/hyperlink" Target="https://63.ru/text/gorod/65219741/" TargetMode="External"/><Relationship Id="rId6" Type="http://schemas.openxmlformats.org/officeDocument/2006/relationships/hyperlink" Target="https://63.ru/text/gorod/65224031/" TargetMode="External"/><Relationship Id="rId7" Type="http://schemas.openxmlformats.org/officeDocument/2006/relationships/hyperlink" Target="consultantplus://offline/ref=DEAEA27C1FE76EFE3A489B17A983C0E43ED01EF3BD3AED9E169EE246BD9CE412FBF51A21941F569F1BEA950C8C4BAC97C52DC02F1982f864M" TargetMode="External"/><Relationship Id="rId8" Type="http://schemas.openxmlformats.org/officeDocument/2006/relationships/hyperlink" Target="consultantplus://offline/ref=147B6869FA0B397B2CA155F98C552AD135A39736F771AA08CEB42035CAD21FE55D73515D84CC96FDFC247142476B63D0CA907A07F4r6R1I" TargetMode="External"/><Relationship Id="rId9" Type="http://schemas.openxmlformats.org/officeDocument/2006/relationships/hyperlink" Target="consultantplus://offline/ref=83199FA4DA2592C53C0CA50142AA796664B4FBF8FC1D4226BEF65AF8A9045E1C982A151C4191B7011764FEBCC7190360423A36EEDA98t9XFJ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FF6B-1F24-45CB-8ED9-8C49CAD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LibreOffice/7.1.3.2$Windows_X86_64 LibreOffice_project/47f78053abe362b9384784d31a6e56f8511eb1c1</Application>
  <AppVersion>15.0000</AppVersion>
  <Pages>7</Pages>
  <Words>1633</Words>
  <Characters>11484</Characters>
  <CharactersWithSpaces>13112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2022-04-21T14:06:00Z</dcterms:created>
  <dc:creator>amivanov</dc:creator>
  <dc:description/>
  <dc:language>ru-RU</dc:language>
  <cp:lastModifiedBy>Башурова Елена Алекасандровна</cp:lastModifiedBy>
  <cp:lastPrinted>2019-08-14T13:57:00Z</cp:lastPrinted>
  <dcterms:modified xsi:type="dcterms:W3CDTF">2022-04-21T14:14:00Z</dcterms:modified>
  <cp:revision>8</cp:revision>
  <dc:subject/>
  <dc:title>Правовой департамент администрации Губернатора Архангельской области и Правительства Архангельской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