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>
        <w:rPr>
          <w:rFonts w:cs="Times New Roman" w:ascii="Times New Roman" w:hAnsi="Times New Roman"/>
          <w:color w:val="000000" w:themeColor="text1"/>
          <w:sz w:val="36"/>
          <w:szCs w:val="24"/>
        </w:rPr>
        <w:t>ИЗВЕЩЕНИЕ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 приеме документов для признания субъекта малого и среднего предпринимательства социальным предприятием в 2020 году (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этап)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12"/>
          <w:szCs w:val="12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начале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этапа приема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социальным предприятием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с 1 марта </w:t>
        <w:br/>
        <w:t>по 1 мая 2020 года включительно.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Документы для признания субъекта малого и среднего предпринимательства Архангельской области социальным предприятием </w:t>
      </w:r>
      <w:r>
        <w:rPr>
          <w:rFonts w:cs="Times New Roman" w:ascii="Times New Roman" w:hAnsi="Times New Roman"/>
          <w:sz w:val="28"/>
          <w:szCs w:val="28"/>
        </w:rPr>
        <w:t xml:space="preserve">могут быть представлены (направлены) в бумажном виде или </w:t>
        <w:br/>
        <w:t>с использованием электронных носителей и (или) информационно-телекоммуникационной сети «Интернет» в форме электронных документов, подписанных усиленной квалифицированной электронной подписью любым из следующих способов: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непосредственно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  <w:br/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 9 часов 00 минут до 17 часов 00 минут московского времени с понедельника по четверг, до 16 часов 00 минут московского времени </w:t>
        <w:br/>
        <w:t xml:space="preserve">в пятницу, обед с 13 часов 00 минут до 14 часов 00 минут, суббота </w:t>
        <w:br/>
        <w:t>и воскресенье – выходные дни;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заказным письмом по адресу: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>
        <w:rPr>
          <w:rFonts w:cs="Times New Roman" w:ascii="Times New Roman" w:hAnsi="Times New Roman"/>
          <w:sz w:val="28"/>
          <w:szCs w:val="28"/>
        </w:rPr>
        <w:t xml:space="preserve">, АНО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Архангельской области «Агентство регионального развития».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Кроме того, Администрации муниципальных образований Архангельской области вправе организовать прием документов с целью </w:t>
        <w:br/>
        <w:t xml:space="preserve">их дальнейшего пересыла в автономную некоммерческую организацию Архангельской области «Агентство регионального развития» </w:t>
        <w:br/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Перечень документов, подаваемых заявителем для целей признания субъекта малого и среднего предпринимательства социальным предприятием: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br/>
      </w: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  <w:t xml:space="preserve">           Категория заявителей № 1</w:t>
      </w:r>
      <w:r>
        <w:rPr>
          <w:rFonts w:cs="Times New Roman" w:ascii="Times New Roman" w:hAnsi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  <w:br/>
        <w:t xml:space="preserve">к категориям социально уязвимых граждан, соответствующие условиям, предусмотренному пунктом 1 части 1 статьи 24.1 Федерального закона </w:t>
        <w:br/>
        <w:t>от 24.07.2007 № 209-ФЗ «О развитии малого и среднего предпринимательства в Российской Федерации»: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hyperlink r:id="rId2">
        <w:r>
          <w:rPr>
            <w:rStyle w:val="Style16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  <w:br/>
        <w:t>от 29 ноября 2019 г. № 773 (далее – Порядок));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3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Копии документов, подтверждающих отнесение работников заявителя к категориям граждан, указанным в </w:t>
      </w:r>
      <w:hyperlink r:id="rId4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приложением №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hyperlink r:id="rId5">
        <w:r>
          <w:rPr>
            <w:rStyle w:val="Style16"/>
            <w:rFonts w:cs="Times New Roman" w:ascii="Times New Roman" w:hAnsi="Times New Roman"/>
            <w:sz w:val="28"/>
            <w:szCs w:val="28"/>
          </w:rPr>
          <w:t>Сведения о численности и заработной плате работников</w:t>
        </w:r>
      </w:hyperlink>
      <w:r>
        <w:rPr>
          <w:rFonts w:cs="Times New Roman" w:ascii="Times New Roman" w:hAnsi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6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/>
      </w:pPr>
      <w:hyperlink r:id="rId7">
        <w:r>
          <w:rPr>
            <w:rStyle w:val="Style16"/>
            <w:rFonts w:cs="Times New Roman" w:ascii="Times New Roman" w:hAnsi="Times New Roman"/>
            <w:sz w:val="28"/>
            <w:szCs w:val="28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желанию, по форме согласно Приложению № 2 к Порядку);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закона).</w:t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color w:val="00A65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  <w:t>Категория заявителей № 2:</w:t>
      </w:r>
      <w:r>
        <w:rPr>
          <w:rFonts w:cs="Times New Roman" w:ascii="Times New Roman" w:hAnsi="Times New Roman"/>
          <w:sz w:val="28"/>
          <w:szCs w:val="28"/>
        </w:rPr>
        <w:t xml:space="preserve"> субъекты малого и среднего предпринимательства, осуществляющие реализацию товаров (работ, услуг), произведенных гражданами, отнесенными к категориям социально уязвимых, соответствующие условиям, предусмотренным пунктом 2 части 1 статьи 24.1 Федерального закона от 24.07.2007 № 209-ФЗ «О развитии малого и среднего предпринимательства в Российской Федерации»: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hyperlink r:id="rId8">
        <w:r>
          <w:rPr>
            <w:rStyle w:val="Style16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 (далее - Порядок));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hyperlink r:id="rId9">
        <w:r>
          <w:rPr>
            <w:rStyle w:val="Style16"/>
            <w:rFonts w:cs="Times New Roman" w:ascii="Times New Roman" w:hAnsi="Times New Roman"/>
            <w:sz w:val="28"/>
            <w:szCs w:val="28"/>
          </w:rPr>
          <w:t>Сведения о реализации товаров (работ, услуг)</w:t>
        </w:r>
      </w:hyperlink>
      <w:r>
        <w:rPr>
          <w:rFonts w:cs="Times New Roman" w:ascii="Times New Roman" w:hAnsi="Times New Roman"/>
          <w:sz w:val="28"/>
          <w:szCs w:val="28"/>
        </w:rPr>
        <w:t>, производимых гражданами из числа категорий граждан, указанных в пункте 1 части 1 статьи 24.1 Федерального закона (по форме согласно Приложению № 5 к Порядку);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hyperlink r:id="rId10">
        <w:r>
          <w:rPr>
            <w:rStyle w:val="Style16"/>
            <w:rFonts w:cs="Times New Roman" w:ascii="Times New Roman" w:hAnsi="Times New Roman"/>
            <w:sz w:val="28"/>
            <w:szCs w:val="28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>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(по форме согласно Приложению № 6 к Порядку);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hyperlink r:id="rId11">
        <w:r>
          <w:rPr>
            <w:rStyle w:val="Style16"/>
            <w:rFonts w:cs="Times New Roman" w:ascii="Times New Roman" w:hAnsi="Times New Roman"/>
            <w:sz w:val="28"/>
            <w:szCs w:val="28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желанию, по форме согласно Приложению № 2 к Порядку);</w:t>
      </w:r>
    </w:p>
    <w:p>
      <w:pPr>
        <w:pStyle w:val="ConsPlus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закона).</w:t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color w:val="00A65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  <w:t>Категория заявителей № 3</w:t>
      </w:r>
      <w:r>
        <w:rPr>
          <w:rFonts w:cs="Times New Roman" w:ascii="Times New Roman" w:hAnsi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условиям, предусмотренным пунктом 3 части 1 статьи 24.1 Федерального закона от 24.07.2007 № 209-ФЗ «О развитии малого и среднего предпринимательства в Российской Федерации»):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/>
      </w:pPr>
      <w:hyperlink r:id="rId12">
        <w:r>
          <w:rPr>
            <w:rStyle w:val="Style16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  <w:br/>
        <w:t>от 29 ноября 2019 г. № 773 (далее – Порядок));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Сведения об осуществлении деятельности по производству товаров (работ, услуг), предназначенных для граждан из числа категорий, указанных </w:t>
        <w:br/>
        <w:t xml:space="preserve">в </w:t>
      </w:r>
      <w:hyperlink r:id="rId13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закона, в соответствии </w:t>
        <w:br/>
        <w:t xml:space="preserve">с направлениями деятельности, указанными в </w:t>
      </w:r>
      <w:hyperlink r:id="rId14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пункте 3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закона, в целях создания для таких граждан условий, позволяющих преодолеть или компенсировать ограничения </w:t>
        <w:br/>
        <w:t xml:space="preserve">их жизнедеятельности, а также возможностей участвовать наравне с другими гражданами в жизни общества (по форме согласно Приложению № 7 </w:t>
        <w:br/>
        <w:t>к Порядку);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/>
      </w:pPr>
      <w:hyperlink r:id="rId15">
        <w:r>
          <w:rPr>
            <w:rStyle w:val="Style16"/>
            <w:rFonts w:cs="Times New Roman" w:ascii="Times New Roman" w:hAnsi="Times New Roman"/>
            <w:sz w:val="28"/>
            <w:szCs w:val="28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/>
      </w:pPr>
      <w:hyperlink r:id="rId16">
        <w:r>
          <w:rPr>
            <w:rStyle w:val="Style16"/>
            <w:rFonts w:cs="Times New Roman" w:ascii="Times New Roman" w:hAnsi="Times New Roman"/>
            <w:sz w:val="28"/>
            <w:szCs w:val="28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желанию, по форме согласно Приложению № 2 к Порядку);</w:t>
      </w:r>
    </w:p>
    <w:p>
      <w:pPr>
        <w:pStyle w:val="ConsPlusNormal"/>
        <w:numPr>
          <w:ilvl w:val="0"/>
          <w:numId w:val="3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закона).</w:t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color w:val="00A65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</w:r>
    </w:p>
    <w:p>
      <w:pPr>
        <w:pStyle w:val="ConsPlusNormal"/>
        <w:tabs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A650"/>
          <w:sz w:val="28"/>
          <w:szCs w:val="28"/>
        </w:rPr>
        <w:t>Категория заявителей № 4</w:t>
      </w:r>
      <w:r>
        <w:rPr>
          <w:rFonts w:cs="Times New Roman" w:ascii="Times New Roman" w:hAnsi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  <w:br/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  <w:br/>
        <w:t>от 24.07.2007 № 209-ФЗ «О развитии малого и среднего предпринимательства в Российской Федерации»: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/>
      </w:pPr>
      <w:hyperlink r:id="rId17">
        <w:r>
          <w:rPr>
            <w:rStyle w:val="Style16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 (далее – Порядок));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/>
      </w:pPr>
      <w:hyperlink r:id="rId18">
        <w:r>
          <w:rPr>
            <w:rStyle w:val="Style16"/>
            <w:rFonts w:cs="Times New Roman" w:ascii="Times New Roman" w:hAnsi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(по форме согласно Приложению № 8 к Порядку);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/>
      </w:pPr>
      <w:hyperlink r:id="rId19">
        <w:r>
          <w:rPr>
            <w:rStyle w:val="Style16"/>
            <w:rFonts w:cs="Times New Roman" w:ascii="Times New Roman" w:hAnsi="Times New Roman"/>
            <w:sz w:val="28"/>
            <w:szCs w:val="28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/>
      </w:pPr>
      <w:hyperlink r:id="rId20">
        <w:r>
          <w:rPr>
            <w:rStyle w:val="Style16"/>
            <w:rFonts w:cs="Times New Roman" w:ascii="Times New Roman" w:hAnsi="Times New Roman"/>
            <w:sz w:val="28"/>
            <w:szCs w:val="28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желанию, по форме согласно Приложению № 2 к Порядку);</w:t>
      </w:r>
    </w:p>
    <w:p>
      <w:pPr>
        <w:pStyle w:val="ConsPlusNormal"/>
        <w:numPr>
          <w:ilvl w:val="0"/>
          <w:numId w:val="4"/>
        </w:numPr>
        <w:tabs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>в случае реализации им полномочия, предусмотренного частью 2 статьи 24.1 Федерального закона.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Документы, представленные субъектом малого и среднего предпринимательства на рассмотрение, должны быть сброшюрованы в одну папку, возврату не подлежат.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>
        <w:rPr>
          <w:rFonts w:cs="Times New Roman" w:ascii="Times New Roman" w:hAnsi="Times New Roman"/>
          <w:sz w:val="28"/>
          <w:szCs w:val="28"/>
        </w:rPr>
        <w:t xml:space="preserve">признания субъекта малого или среднего предпринимательства социальным предприятием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1">
        <w:r>
          <w:rPr>
            <w:rStyle w:val="Style16"/>
            <w:rFonts w:cs="Times New Roman" w:ascii="Times New Roman" w:hAnsi="Times New Roman"/>
            <w:color w:val="000000" w:themeColor="text1"/>
            <w:sz w:val="28"/>
            <w:szCs w:val="28"/>
          </w:rPr>
          <w:t>http://dvinaland.ru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орган, осуществляющий прием документов для признания субъектов малого и среднего предпринимательства социальным предприятием: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Получить дополнительную информацию о порядке признания </w:t>
      </w:r>
      <w:r>
        <w:rPr>
          <w:rFonts w:cs="Times New Roman" w:ascii="Times New Roman" w:hAnsi="Times New Roman"/>
          <w:sz w:val="28"/>
          <w:szCs w:val="28"/>
        </w:rPr>
        <w:t xml:space="preserve">субъекта малого или среднего предпринимательства социальным предприятием можно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автономной некоммерческой организации Архангельской области «Агентство регионального развития» по телефону 8 (800) 100-7000.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«29» ноября № 773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уполномоченного органа)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субъекта малого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или среднего предпринимательства)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 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телефон: ____________, факс: _________,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почты: _____________.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признании субъекта малого или среднего предпринимательства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социальным предприятием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  предпринимателя) – «__» ______ ____ г., серия и номер документа, подтверждающего факт внесения записи, - __________________________________, наименование регистрирующего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 - ____________________________________, ИНН ________, КПП _________, дата постановки на учет в налоговом органе – «__» ________ ____ г.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Дата внесения сведений в единый реестр субъектов малого и среднего предпринимательства – «__» _____________ ____ г.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Сведения о лице, имеющем право действовать от имени __________________________________________________________________ (далее - заявитель) без доверенности: _______________________________________________________.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Осуществляемые   виды   деятельности   заявителя   в   соответствии   с Общероссийским  классификатором видов экономической деятельности </w:t>
      </w:r>
      <w:hyperlink r:id="rId22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(ОКВЭД2)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 указанием кодов: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а) ...;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б) ...;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... 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Сведения о заявителе_____________________________________________содержатся в   информационно-телекоммуникационной   сети   «Интернет»   по следующему адресу: ________________________________________________________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(официальный сайт субъекта малого или среднего </w:t>
        <w:br/>
        <w:t xml:space="preserve">                                    предпринимательства)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 наличии).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вышеизложенного и руководствуясь </w:t>
      </w:r>
      <w:hyperlink r:id="rId23">
        <w:r>
          <w:rPr>
            <w:rStyle w:val="Style16"/>
            <w:rFonts w:cs="Times New Roman" w:ascii="Times New Roman" w:hAnsi="Times New Roman"/>
            <w:color w:val="0000FF"/>
            <w:sz w:val="28"/>
            <w:szCs w:val="28"/>
          </w:rPr>
          <w:t>статьей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  от  24  июля  2007  г.  № 209-ФЗ «О развитии малого </w:t>
        <w:br/>
        <w:t>и среднего предпринимательства в Российской Федерации», Порядком признания субъекта малого    или   среднего   предпринимательства   социальным   предприятием, утвержденным приказом Минэкономразвития России от 29 ноября 2019 г. № 773, прошу признать __________________________________________________________________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субъекта малого или среднего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предпринимательства)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социальным предприятием.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Заявитель гарантирует, что сведения, представленные им в заявлении </w:t>
        <w:br/>
        <w:t>и приложенных к нему документах, являются достоверными.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 г. </w:t>
        <w:br/>
        <w:t>№ 773, прилагаются (на ___ л.).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_____________ 20__ г.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91"/>
        <w:gridCol w:w="278"/>
        <w:gridCol w:w="1653"/>
        <w:gridCol w:w="340"/>
        <w:gridCol w:w="3108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10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5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 признания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субъекта малого или среднего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предпринимательства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социальным предприятием,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«29» ноября № 773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6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9"/>
        <w:gridCol w:w="6535"/>
        <w:gridCol w:w="2112"/>
      </w:tblGrid>
      <w:tr>
        <w:trPr/>
        <w:tc>
          <w:tcPr>
            <w:tcW w:w="935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85"/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>Отчет о социальном воздействии</w:t>
            </w:r>
          </w:p>
        </w:tc>
      </w:tr>
      <w:tr>
        <w:trPr/>
        <w:tc>
          <w:tcPr>
            <w:tcW w:w="9356" w:type="dxa"/>
            <w:gridSpan w:val="3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ind w:right="36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  <w:tcBorders>
              <w:left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70"/>
      </w:tblGrid>
      <w:tr>
        <w:trPr/>
        <w:tc>
          <w:tcPr>
            <w:tcW w:w="9070" w:type="dxa"/>
            <w:tcBorders/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«__» _________ 20__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91"/>
        <w:gridCol w:w="340"/>
        <w:gridCol w:w="1590"/>
        <w:gridCol w:w="340"/>
        <w:gridCol w:w="3109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5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5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e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76ac"/>
    <w:rPr>
      <w:b/>
      <w:bCs/>
    </w:rPr>
  </w:style>
  <w:style w:type="character" w:styleId="Style14">
    <w:name w:val="Выделение"/>
    <w:basedOn w:val="DefaultParagraphFont"/>
    <w:uiPriority w:val="20"/>
    <w:qFormat/>
    <w:rsid w:val="005176ac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a2fe3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rsid w:val="00400fd7"/>
    <w:rPr>
      <w:color w:val="0000FF"/>
      <w:u w:val="single"/>
    </w:rPr>
  </w:style>
  <w:style w:type="character" w:styleId="Style17" w:customStyle="1">
    <w:name w:val="Основной текст с отступом Знак"/>
    <w:basedOn w:val="DefaultParagraphFont"/>
    <w:link w:val="ab"/>
    <w:qFormat/>
    <w:rsid w:val="00400fd7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176ac"/>
    <w:pPr>
      <w:spacing w:lineRule="auto" w:line="240" w:beforeAutospacing="1" w:afterAutospacing="1"/>
    </w:pPr>
    <w:rPr>
      <w:rFonts w:ascii="Arial" w:hAnsi="Arial" w:eastAsia="Times New Roman" w:cs="Arial"/>
      <w:color w:val="000000"/>
      <w:sz w:val="14"/>
      <w:szCs w:val="14"/>
      <w:lang w:eastAsia="ru-RU"/>
    </w:rPr>
  </w:style>
  <w:style w:type="paragraph" w:styleId="Style23" w:customStyle="1">
    <w:name w:val="Знак Знак Знак"/>
    <w:basedOn w:val="Normal"/>
    <w:qFormat/>
    <w:rsid w:val="007c5031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1" w:customStyle="1">
    <w:name w:val="Знак1"/>
    <w:basedOn w:val="Normal"/>
    <w:qFormat/>
    <w:rsid w:val="00414066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a2f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385c3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85c33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заголовок 1"/>
    <w:basedOn w:val="Normal"/>
    <w:qFormat/>
    <w:rsid w:val="00385c33"/>
    <w:pPr>
      <w:keepNext/>
      <w:widowControl w:val="false"/>
      <w:spacing w:lineRule="auto" w:line="240" w:before="0" w:after="0"/>
      <w:jc w:val="center"/>
    </w:pPr>
    <w:rPr>
      <w:rFonts w:ascii="Times New Roman" w:hAnsi="Times New Roman" w:eastAsia="Calibri" w:cs="Times New Roman"/>
      <w:b/>
      <w:sz w:val="28"/>
      <w:szCs w:val="20"/>
      <w:lang w:val="en-US" w:eastAsia="ru-RU"/>
    </w:rPr>
  </w:style>
  <w:style w:type="paragraph" w:styleId="ConsPlusNormal" w:customStyle="1">
    <w:name w:val="ConsPlusNormal"/>
    <w:qFormat/>
    <w:rsid w:val="00385c3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a6613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link w:val="ac"/>
    <w:rsid w:val="00400fd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b.ivgoradm.ru/novosti-i-meropriyatiya/&#1079;&#1072;&#1103;&#1074;&#1083;&#1077;&#1085;&#1080;&#1077;.pdf" TargetMode="External"/><Relationship Id="rId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" Type="http://schemas.openxmlformats.org/officeDocument/2006/relationships/hyperlink" Target="http://mb.ivgoradm.ru/novosti-i-meropriyatiya/&#1089;&#1074;&#1077;&#1076;&#1077;&#1085;&#1080;&#1103; &#1086; &#1089;&#1087;&#1080;&#1089;&#1086;&#1095;&#1085;&#1086;&#1081; &#1095;&#1080;&#1089;&#1083;&#1077;&#1085;&#1085;&#1086;&#1089;&#1090;&#1080;.pdf" TargetMode="External"/><Relationship Id="rId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.pdf" TargetMode="External"/><Relationship Id="rId8" Type="http://schemas.openxmlformats.org/officeDocument/2006/relationships/hyperlink" Target="http://mb.ivgoradm.ru/novosti-i-meropriyatiya/&#1079;&#1072;&#1103;&#1074;&#1083;&#1077;&#1085;&#1080;&#1077; 2.pdf" TargetMode="External"/><Relationship Id="rId9" Type="http://schemas.openxmlformats.org/officeDocument/2006/relationships/hyperlink" Target="http://mb.ivgoradm.ru/novosti-i-meropriyatiya/&#1089;&#1074;&#1077;&#1076;&#1077;&#1085;&#1080;&#1103; &#1086; &#1088;&#1077;&#1072;&#1083;&#1080;&#1079;&#1072;&#1094;&#1080;&#1080; &#1090;&#1086;&#1074;&#1072;&#1088;&#1086;&#1074; 2.pdf" TargetMode="External"/><Relationship Id="rId10" Type="http://schemas.openxmlformats.org/officeDocument/2006/relationships/hyperlink" Target="http://mb.ivgoradm.ru/novosti-i-meropriyatiya/&#1089;&#1087;&#1088;&#1072;&#1074;&#1082;&#1072; &#1086; &#1076;&#1086;&#1083;&#1077; &#1076;&#1086;&#1093;&#1086;&#1076;&#1086;&#1074;.pdf" TargetMode="External"/><Relationship Id="rId11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2.pdf" TargetMode="External"/><Relationship Id="rId12" Type="http://schemas.openxmlformats.org/officeDocument/2006/relationships/hyperlink" Target="http://mb.ivgoradm.ru/novosti-i-meropriyatiya/&#1079;&#1072;&#1103;&#1074;&#1083;&#1077;&#1085;&#1080;&#1077; 3.pdf" TargetMode="External"/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5" Type="http://schemas.openxmlformats.org/officeDocument/2006/relationships/hyperlink" Target="http://mb.ivgoradm.ru/novosti-i-meropriyatiya/&#1089;&#1087;&#1088;&#1072;&#1074;&#1082;&#1072; &#1086; &#1076;&#1086;&#1083;&#1077; &#1076;&#1086;&#1093;&#1086;&#1076;&#1086;&#1074; -2.pdf" TargetMode="External"/><Relationship Id="rId16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3.pdf" TargetMode="External"/><Relationship Id="rId17" Type="http://schemas.openxmlformats.org/officeDocument/2006/relationships/hyperlink" Target="http://mb.ivgoradm.ru/novosti-i-meropriyatiya/&#1079;&#1072;&#1103;&#1074;&#1083;&#1077;&#1085;&#1080;&#1077; 4.pdf" TargetMode="External"/><Relationship Id="rId18" Type="http://schemas.openxmlformats.org/officeDocument/2006/relationships/hyperlink" Target="http://mb.ivgoradm.ru/novosti-i-meropriyatiya/&#1089;&#1074;&#1077;&#1076;&#1077;&#1085;&#1080;&#1103; &#1086; &#1076;&#1086;&#1089;&#1090;&#1080;&#1078;&#1077;&#1085;&#1080;&#1080;.pdf" TargetMode="External"/><Relationship Id="rId19" Type="http://schemas.openxmlformats.org/officeDocument/2006/relationships/hyperlink" Target="http://mb.ivgoradm.ru/novosti-i-meropriyatiya/&#1089;&#1087;&#1088;&#1072;&#1074;&#1082;&#1072; &#1086; &#1076;&#1086;&#1083;&#1077; &#1076;&#1086;&#1093;&#1086;&#1076;&#1086;&#1074; 4.pdf" TargetMode="External"/><Relationship Id="rId20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4.pdf" TargetMode="External"/><Relationship Id="rId21" Type="http://schemas.openxmlformats.org/officeDocument/2006/relationships/hyperlink" Target="http://dvinaland.ru/" TargetMode="External"/><Relationship Id="rId22" Type="http://schemas.openxmlformats.org/officeDocument/2006/relationships/hyperlink" Target="consultantplus://offline/ref=26E5C8537B35B347AD9B9306BEB4FEF900C815469D2A326458A496EB22CAAD4FE281BB93AF61E79F6888875ED8fAR0I" TargetMode="External"/><Relationship Id="rId23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0A38-F002-42E5-A48F-1F1DD721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LibreOffice/5.4.0.3$Windows_X86_64 LibreOffice_project/7556cbc6811c9d992f4064ab9287069087d7f62c</Application>
  <Pages>10</Pages>
  <Words>1743</Words>
  <Characters>12850</Characters>
  <CharactersWithSpaces>14652</CharactersWithSpaces>
  <Paragraphs>117</Paragraphs>
  <Company>dep_econom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2020-01-23T12:55:00Z</dcterms:created>
  <dc:creator>asanisimova</dc:creator>
  <dc:description/>
  <dc:language>ru-RU</dc:language>
  <cp:lastModifiedBy>Вадапалайте Эслинда</cp:lastModifiedBy>
  <cp:lastPrinted>2020-03-02T08:29:00Z</cp:lastPrinted>
  <dcterms:modified xsi:type="dcterms:W3CDTF">2020-03-02T08:29:00Z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dep_econom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