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59" w:rsidRDefault="001E5359">
      <w:pPr>
        <w:pStyle w:val="ConsPlusTitle"/>
        <w:jc w:val="center"/>
      </w:pPr>
      <w:r>
        <w:t>ПРАВИТЕЛЬСТВО АРХАНГЕЛЬСКОЙ ОБЛАСТИ</w:t>
      </w:r>
    </w:p>
    <w:p w:rsidR="001E5359" w:rsidRDefault="001E5359">
      <w:pPr>
        <w:pStyle w:val="ConsPlusTitle"/>
        <w:jc w:val="center"/>
      </w:pPr>
      <w:r>
        <w:t>МИНИСТЕРСТВО АГРОПРОМЫШЛЕННОГО КОМПЛЕКСА И ТОРГОВЛИ</w:t>
      </w:r>
    </w:p>
    <w:p w:rsidR="001E5359" w:rsidRDefault="001E5359">
      <w:pPr>
        <w:pStyle w:val="ConsPlusTitle"/>
        <w:jc w:val="center"/>
      </w:pPr>
      <w:r>
        <w:t>АРХАНГЕЛЬСКОЙ ОБЛАСТИ</w:t>
      </w:r>
    </w:p>
    <w:p w:rsidR="001E5359" w:rsidRDefault="001E5359">
      <w:pPr>
        <w:pStyle w:val="ConsPlusTitle"/>
        <w:jc w:val="center"/>
      </w:pPr>
    </w:p>
    <w:p w:rsidR="001E5359" w:rsidRDefault="001E5359">
      <w:pPr>
        <w:pStyle w:val="ConsPlusTitle"/>
        <w:jc w:val="center"/>
      </w:pPr>
      <w:r>
        <w:t>ПОСТАНОВЛЕНИЕ</w:t>
      </w:r>
    </w:p>
    <w:p w:rsidR="001E5359" w:rsidRDefault="001E5359">
      <w:pPr>
        <w:pStyle w:val="ConsPlusTitle"/>
        <w:jc w:val="center"/>
      </w:pPr>
      <w:r>
        <w:t>от 9 марта 2011 г. N 1-п</w:t>
      </w:r>
    </w:p>
    <w:p w:rsidR="007A7A1D" w:rsidRDefault="007A7A1D">
      <w:pPr>
        <w:pStyle w:val="ConsPlusTitle"/>
        <w:jc w:val="center"/>
      </w:pPr>
      <w:r>
        <w:t>(с изменениями от 24.07.2019 № 30-п, от 16.09.2020 № 42-п)</w:t>
      </w:r>
    </w:p>
    <w:p w:rsidR="001E5359" w:rsidRDefault="001E5359">
      <w:pPr>
        <w:pStyle w:val="ConsPlusTitle"/>
        <w:jc w:val="center"/>
      </w:pPr>
    </w:p>
    <w:p w:rsidR="001E5359" w:rsidRDefault="001E5359">
      <w:pPr>
        <w:pStyle w:val="ConsPlusTitle"/>
        <w:jc w:val="center"/>
      </w:pPr>
      <w:r>
        <w:t>ОБ УТВЕРЖДЕНИИ ПОРЯДКА РАЗРАБОТКИ И УТВЕРЖДЕНИЯ</w:t>
      </w:r>
    </w:p>
    <w:p w:rsidR="001E5359" w:rsidRDefault="001E5359">
      <w:pPr>
        <w:pStyle w:val="ConsPlusTitle"/>
        <w:jc w:val="center"/>
      </w:pPr>
      <w:r>
        <w:t>ОРГАНОМ МЕСТНОГО САМОУПРАВЛЕНИЯ, ОПРЕДЕЛЕННЫМ В СООТВЕТСТВИИ</w:t>
      </w:r>
    </w:p>
    <w:p w:rsidR="001E5359" w:rsidRDefault="001E5359">
      <w:pPr>
        <w:pStyle w:val="ConsPlusTitle"/>
        <w:jc w:val="center"/>
      </w:pPr>
      <w:r>
        <w:t>С УСТАВОМ МУНИЦИПАЛЬНОГО ОБРАЗОВАНИЯ АРХАНГЕЛЬСКОЙ ОБЛАСТИ,</w:t>
      </w:r>
    </w:p>
    <w:p w:rsidR="001E5359" w:rsidRDefault="001E5359">
      <w:pPr>
        <w:pStyle w:val="ConsPlusTitle"/>
        <w:jc w:val="center"/>
      </w:pPr>
      <w:r>
        <w:t>СХЕМЫ РАЗМЕЩЕНИЯ НЕСТАЦИОНАРНЫХ ТОРГОВЫХ ОБЪЕКТОВ</w:t>
      </w:r>
    </w:p>
    <w:p w:rsidR="001E5359" w:rsidRDefault="001E5359">
      <w:pPr>
        <w:pStyle w:val="ConsPlusNormal"/>
        <w:jc w:val="center"/>
      </w:pPr>
    </w:p>
    <w:p w:rsidR="001E5359" w:rsidRPr="00F23751" w:rsidRDefault="001E535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 w:rsidRPr="00F23751">
          <w:t>законом</w:t>
        </w:r>
      </w:hyperlink>
      <w:r>
        <w:t xml:space="preserve"> от 28 декабря 2009 года N 381-ФЗ "Об основах </w:t>
      </w:r>
      <w:r w:rsidRPr="00F23751">
        <w:t xml:space="preserve">государственного регулирования торговой деятельности в Российской Федерации", областным </w:t>
      </w:r>
      <w:hyperlink r:id="rId6" w:history="1">
        <w:r w:rsidRPr="00F23751">
          <w:t>законом</w:t>
        </w:r>
      </w:hyperlink>
      <w:r w:rsidRPr="00F23751">
        <w:t xml:space="preserve"> от 29 октября 2010 года N 212-16-ОЗ "О реализации государственных полномочий Архангельской области в сфере регулирования торговой деятельности</w:t>
      </w:r>
      <w:r w:rsidR="00C71C63">
        <w:t>,</w:t>
      </w:r>
      <w:r w:rsidR="00C71C63" w:rsidRPr="00C71C63">
        <w:rPr>
          <w:rFonts w:eastAsia="Calibri" w:cs="Times New Roman"/>
          <w:szCs w:val="22"/>
          <w:lang w:eastAsia="en-US"/>
        </w:rPr>
        <w:t xml:space="preserve"> защиты прав потребителей и средств индивидуализации товаров</w:t>
      </w:r>
      <w:r w:rsidR="00C71C63" w:rsidRPr="00F23751">
        <w:t xml:space="preserve"> </w:t>
      </w:r>
      <w:r w:rsidRPr="00F23751">
        <w:t>", министерство агропромышленного комплекса и торговли Архангельской области постановляет:</w:t>
      </w:r>
      <w:proofErr w:type="gramEnd"/>
    </w:p>
    <w:p w:rsidR="001E5359" w:rsidRPr="00F23751" w:rsidRDefault="001E5359">
      <w:pPr>
        <w:pStyle w:val="ConsPlusNormal"/>
        <w:ind w:firstLine="540"/>
        <w:jc w:val="both"/>
      </w:pPr>
      <w:r w:rsidRPr="00F23751">
        <w:t xml:space="preserve">1. Утвердить прилагаемый </w:t>
      </w:r>
      <w:hyperlink w:anchor="P40" w:history="1">
        <w:r w:rsidRPr="00F23751">
          <w:t>Порядок</w:t>
        </w:r>
      </w:hyperlink>
      <w:r w:rsidRPr="00F23751">
        <w:t xml:space="preserve">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объектов.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2. Органам местного самоуправления муниципальных образований Архангельской области обеспечить официальное опубликование муниципальных правовых актов, а также размещение на официальных сайтах органов местного самоуправления муниципальных образований Архангельской области схем размещения нестационарных торговых объектов и вносимых в них изменений.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3. Контроль за исполнением настоящего постановления оставляю за собой.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4. Настоящее постановление вступает в силу через 10 дней со дня его официального опубликования.</w:t>
      </w:r>
    </w:p>
    <w:p w:rsidR="001E5359" w:rsidRPr="00F23751" w:rsidRDefault="001E5359">
      <w:pPr>
        <w:pStyle w:val="ConsPlusNormal"/>
        <w:ind w:firstLine="540"/>
        <w:jc w:val="both"/>
      </w:pPr>
    </w:p>
    <w:p w:rsidR="001E5359" w:rsidRPr="00F23751" w:rsidRDefault="001E5359">
      <w:pPr>
        <w:pStyle w:val="ConsPlusNormal"/>
        <w:jc w:val="right"/>
      </w:pPr>
      <w:r w:rsidRPr="00F23751">
        <w:t>Министр агропромышленного</w:t>
      </w:r>
    </w:p>
    <w:p w:rsidR="001E5359" w:rsidRPr="00F23751" w:rsidRDefault="001E5359">
      <w:pPr>
        <w:pStyle w:val="ConsPlusNormal"/>
        <w:jc w:val="right"/>
      </w:pPr>
      <w:r w:rsidRPr="00F23751">
        <w:t>комплекса и торговли</w:t>
      </w:r>
    </w:p>
    <w:p w:rsidR="001E5359" w:rsidRPr="00F23751" w:rsidRDefault="001E5359">
      <w:pPr>
        <w:pStyle w:val="ConsPlusNormal"/>
        <w:jc w:val="right"/>
      </w:pPr>
      <w:r w:rsidRPr="00F23751">
        <w:t>Архангельской области</w:t>
      </w:r>
    </w:p>
    <w:p w:rsidR="001E5359" w:rsidRPr="00F23751" w:rsidRDefault="001E5359">
      <w:pPr>
        <w:pStyle w:val="ConsPlusNormal"/>
        <w:jc w:val="right"/>
      </w:pPr>
      <w:r w:rsidRPr="00F23751">
        <w:t>В.М.ЛИЧНЫЙ</w:t>
      </w:r>
    </w:p>
    <w:p w:rsidR="001E5359" w:rsidRPr="00F23751" w:rsidRDefault="001E5359">
      <w:pPr>
        <w:pStyle w:val="ConsPlusNormal"/>
        <w:jc w:val="both"/>
      </w:pPr>
    </w:p>
    <w:p w:rsidR="001E5359" w:rsidRPr="00F23751" w:rsidRDefault="001E5359">
      <w:pPr>
        <w:pStyle w:val="ConsPlusNormal"/>
        <w:jc w:val="both"/>
      </w:pPr>
    </w:p>
    <w:p w:rsidR="001E5359" w:rsidRPr="00F23751" w:rsidRDefault="001E5359">
      <w:pPr>
        <w:pStyle w:val="ConsPlusNormal"/>
        <w:jc w:val="right"/>
      </w:pPr>
      <w:r w:rsidRPr="00F23751">
        <w:t>Приложение</w:t>
      </w:r>
    </w:p>
    <w:p w:rsidR="001E5359" w:rsidRPr="00F23751" w:rsidRDefault="001E5359">
      <w:pPr>
        <w:pStyle w:val="ConsPlusNormal"/>
        <w:jc w:val="right"/>
      </w:pPr>
      <w:r w:rsidRPr="00F23751">
        <w:t>к постановлению министерства</w:t>
      </w:r>
    </w:p>
    <w:p w:rsidR="001E5359" w:rsidRPr="00F23751" w:rsidRDefault="001E5359">
      <w:pPr>
        <w:pStyle w:val="ConsPlusNormal"/>
        <w:jc w:val="right"/>
      </w:pPr>
      <w:r w:rsidRPr="00F23751">
        <w:t>агропромышленного комплекса</w:t>
      </w:r>
    </w:p>
    <w:p w:rsidR="001E5359" w:rsidRPr="00F23751" w:rsidRDefault="001E5359">
      <w:pPr>
        <w:pStyle w:val="ConsPlusNormal"/>
        <w:jc w:val="right"/>
      </w:pPr>
      <w:r w:rsidRPr="00F23751">
        <w:t>и торговли Архангельской области</w:t>
      </w:r>
    </w:p>
    <w:p w:rsidR="001E5359" w:rsidRPr="00F23751" w:rsidRDefault="001E5359">
      <w:pPr>
        <w:pStyle w:val="ConsPlusNormal"/>
        <w:jc w:val="right"/>
      </w:pPr>
      <w:r w:rsidRPr="00F23751">
        <w:t>от 09.03.2011 N 1-п</w:t>
      </w:r>
    </w:p>
    <w:p w:rsidR="001E5359" w:rsidRPr="00F23751" w:rsidRDefault="001E5359">
      <w:pPr>
        <w:pStyle w:val="ConsPlusNormal"/>
        <w:jc w:val="both"/>
      </w:pPr>
    </w:p>
    <w:p w:rsidR="001E5359" w:rsidRPr="00F23751" w:rsidRDefault="001E5359">
      <w:pPr>
        <w:pStyle w:val="ConsPlusTitle"/>
        <w:jc w:val="center"/>
      </w:pPr>
      <w:bookmarkStart w:id="0" w:name="P40"/>
      <w:bookmarkEnd w:id="0"/>
      <w:r w:rsidRPr="00F23751">
        <w:t>ПОРЯДОК</w:t>
      </w:r>
    </w:p>
    <w:p w:rsidR="001E5359" w:rsidRPr="00F23751" w:rsidRDefault="001E5359">
      <w:pPr>
        <w:pStyle w:val="ConsPlusTitle"/>
        <w:jc w:val="center"/>
      </w:pPr>
      <w:r w:rsidRPr="00F23751">
        <w:t>РАЗРАБОТКИ И УТВЕРЖДЕНИЯ ОРГАНОМ МЕСТНОГО САМОУПРАВЛЕНИЯ,</w:t>
      </w:r>
    </w:p>
    <w:p w:rsidR="001E5359" w:rsidRPr="00F23751" w:rsidRDefault="001E5359">
      <w:pPr>
        <w:pStyle w:val="ConsPlusTitle"/>
        <w:jc w:val="center"/>
      </w:pPr>
      <w:r w:rsidRPr="00F23751">
        <w:t>ОПРЕДЕЛЕННЫМ В СООТВЕТСТВИИ С УСТАВОМ МУНИЦИПАЛЬНОГО</w:t>
      </w:r>
    </w:p>
    <w:p w:rsidR="001E5359" w:rsidRPr="00F23751" w:rsidRDefault="001E5359">
      <w:pPr>
        <w:pStyle w:val="ConsPlusTitle"/>
        <w:jc w:val="center"/>
      </w:pPr>
      <w:r w:rsidRPr="00F23751">
        <w:t>ОБРАЗОВАНИЯ АРХАНГЕЛЬСКОЙ ОБЛАСТИ, СХЕМЫ РАЗМЕЩЕНИЯ</w:t>
      </w:r>
    </w:p>
    <w:p w:rsidR="001E5359" w:rsidRPr="00F23751" w:rsidRDefault="001E5359">
      <w:pPr>
        <w:pStyle w:val="ConsPlusTitle"/>
        <w:jc w:val="center"/>
      </w:pPr>
      <w:r w:rsidRPr="00F23751">
        <w:t>НЕСТАЦИОНАРНЫХ ТОРГОВЫХ ОБЪЕКТОВ</w:t>
      </w:r>
    </w:p>
    <w:p w:rsidR="001E5359" w:rsidRPr="00F23751" w:rsidRDefault="001E5359">
      <w:pPr>
        <w:pStyle w:val="ConsPlusNormal"/>
      </w:pPr>
    </w:p>
    <w:p w:rsidR="001E5359" w:rsidRPr="00F23751" w:rsidRDefault="001E5359">
      <w:pPr>
        <w:pStyle w:val="ConsPlusNormal"/>
        <w:ind w:firstLine="540"/>
        <w:jc w:val="both"/>
      </w:pPr>
      <w:r w:rsidRPr="00F23751">
        <w:t xml:space="preserve">1. </w:t>
      </w:r>
      <w:proofErr w:type="gramStart"/>
      <w:r w:rsidRPr="00F23751">
        <w:t xml:space="preserve">Настоящий Порядок разработки и утверждения органом местного самоуправления, определенным в соответствии с уставом муниципального образования Архангельской области (далее - орган местного самоуправления), схемы размещения нестационарных торговых объектов (далее - Порядок) разработан в соответствии со </w:t>
      </w:r>
      <w:hyperlink r:id="rId7" w:history="1">
        <w:r w:rsidRPr="00F23751">
          <w:t>статьей 10</w:t>
        </w:r>
      </w:hyperlink>
      <w:r w:rsidRPr="00F23751">
        <w:t xml:space="preserve"> Федерального закона от 28 декабря 2009 года N 381-ФЗ "Об основах государственного регулирования торговой деятельности в </w:t>
      </w:r>
      <w:r w:rsidRPr="00F23751">
        <w:lastRenderedPageBreak/>
        <w:t xml:space="preserve">Российской Федерации", </w:t>
      </w:r>
      <w:hyperlink r:id="rId8" w:history="1">
        <w:r w:rsidRPr="00F23751">
          <w:t>статьей 6</w:t>
        </w:r>
      </w:hyperlink>
      <w:r w:rsidRPr="00F23751">
        <w:t xml:space="preserve"> областного закона от 29 октября 2010</w:t>
      </w:r>
      <w:proofErr w:type="gramEnd"/>
      <w:r w:rsidRPr="00F23751">
        <w:t xml:space="preserve"> года N 212-16-ОЗ "О реализации государственных полномочий Архангельской области в сфере регулирования торговой деятельности</w:t>
      </w:r>
      <w:r w:rsidR="00C71C63">
        <w:t>,</w:t>
      </w:r>
      <w:r w:rsidR="00C71C63" w:rsidRPr="00C71C63">
        <w:t xml:space="preserve"> </w:t>
      </w:r>
      <w:r w:rsidR="00C71C63">
        <w:t>защиты прав потребителей и средств индивидуализации товаров</w:t>
      </w:r>
      <w:r w:rsidR="00C71C63" w:rsidRPr="00F23751">
        <w:t xml:space="preserve"> </w:t>
      </w:r>
      <w:r w:rsidRPr="00F23751">
        <w:t>".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2. Порядок устанавливает основные требования к размещению нестационарных торговых объектов на земельных участках, в зданиях, строениях, сооружениях в соответствии со схемой размещения нестационарных торговых объектов (далее - схема) с учетом необходимости обеспечения устойчивого развития территории, достижения нормативов минимальной обеспеченности населения площадью торговых объектов.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3. При разработке схемы органы местного самоуправления должны учитывать требования земельного, градостроительного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объектов культурного наследия, в области образования, обеспечения санитарно-эпидемиологического благополучия населения, законодательства о пожарной безопасности, о государственном регулировании производства и оборота этилового спирта, алкогольной и спиртосодержащей продукции и другие установленные законодательством Российской Федерации требования.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4. Схема оформляется в виде текстового документа с приложением графических планов-схем, являющихся составной и неотъемлемой его частью.</w:t>
      </w:r>
    </w:p>
    <w:p w:rsidR="001E5359" w:rsidRPr="00F23751" w:rsidRDefault="001E5359">
      <w:pPr>
        <w:pStyle w:val="ConsPlusNormal"/>
        <w:ind w:firstLine="540"/>
        <w:jc w:val="both"/>
      </w:pPr>
      <w:bookmarkStart w:id="1" w:name="P55"/>
      <w:bookmarkEnd w:id="1"/>
      <w:r w:rsidRPr="00F23751">
        <w:t>5. В схеме указываются: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1) местоположение (адреса) нестационарных торговых объектов;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2) количество отведенных мест под нестационарные торговые объекты в каждом месте их расположения;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3) назначение (специализация) нестационарного торгового объекта;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4) срок, на который нестационарный торговый объект размещается (устанавливается).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 xml:space="preserve">6. Изменения (дополнения) в схему вносятся по инициативе органа местного самоуправления, определенного в соответствии с уставом муниципального образования Архангельской области, на основании предложений физических или юридических лиц, а также при изменении условий, указанных в </w:t>
      </w:r>
      <w:hyperlink w:anchor="P55" w:history="1">
        <w:r w:rsidRPr="00F23751">
          <w:t>пункте 5</w:t>
        </w:r>
      </w:hyperlink>
      <w:r w:rsidRPr="00F23751">
        <w:t xml:space="preserve"> настоящего Порядка, в порядке, установленном для разработки и утверждения схем.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7. Схемой должно предусматриваться 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8. Схема утверждается нормативным правовым актом органа местного самоуправления.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9. Включение нестационарных торговых объектов в схему, расположение которых предусмотрено: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 xml:space="preserve">1) на земельных участках, в зданиях, строениях, сооружениях, находящихся </w:t>
      </w:r>
      <w:r w:rsidR="001F1A77">
        <w:br/>
      </w:r>
      <w:r w:rsidRPr="00F23751">
        <w:t>в государственной собственности</w:t>
      </w:r>
      <w:r w:rsidR="006F5B5E">
        <w:t xml:space="preserve"> </w:t>
      </w:r>
      <w:r w:rsidRPr="00F23751">
        <w:t xml:space="preserve">(в федеральной собственности или </w:t>
      </w:r>
      <w:r w:rsidR="001F1A77">
        <w:t>государственная собственность Архангельской области</w:t>
      </w:r>
      <w:proofErr w:type="gramStart"/>
      <w:r w:rsidR="001F1A77">
        <w:t xml:space="preserve"> </w:t>
      </w:r>
      <w:r w:rsidRPr="00F23751">
        <w:t>)</w:t>
      </w:r>
      <w:proofErr w:type="gramEnd"/>
      <w:r w:rsidRPr="00F23751">
        <w:t>, осуществляется органами местного самоуправления в соответствии с порядком, утвержденным постановлением Правительства Российской Федерации;</w:t>
      </w:r>
    </w:p>
    <w:p w:rsidR="001E5359" w:rsidRPr="00F23751" w:rsidRDefault="001E5359" w:rsidP="00396E24">
      <w:pPr>
        <w:pStyle w:val="ConsPlusNormal"/>
        <w:ind w:firstLine="567"/>
        <w:jc w:val="both"/>
      </w:pPr>
      <w:r w:rsidRPr="00F23751">
        <w:t>2) на земельных участках, в зданиях, строениях, сооружениях, государственная собственность на которые не разграничена или находящихся в муниципальной собственности, в соответствии с данным Порядком;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3)</w:t>
      </w:r>
      <w:r w:rsidR="007A7A1D" w:rsidRPr="007A7A1D">
        <w:t xml:space="preserve"> </w:t>
      </w:r>
      <w:r w:rsidR="007A7A1D">
        <w:t>исключен (постановление от 16.09.2020 № 42-п)</w:t>
      </w:r>
      <w:r w:rsidRPr="00F23751">
        <w:t>;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 xml:space="preserve">4) </w:t>
      </w:r>
      <w:r w:rsidR="007A7A1D">
        <w:t>исключен (постановление от 16.09.2020 № 42-п)</w:t>
      </w:r>
      <w:r w:rsidRPr="00F23751">
        <w:t>.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10. Орган местного самоуправления направляет проект нормативного правового акта об утверждении схемы на согласование в исполнительный орган государственной власти Архангельской области (далее - исполнительный орган государственной власти), уполномоченный в области: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культуры (в случаях включения в схему нестационарных торговых объектов, расположенных в границах территорий объектов культурного наследия и в границах зон охраны объектов культурного наследия);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 xml:space="preserve">природопользования и охраны окружающей среды (в случаях включения в схему нестационарных торговых объектов, расположенных в границах особо охраняемых природных </w:t>
      </w:r>
      <w:r w:rsidRPr="00F23751">
        <w:lastRenderedPageBreak/>
        <w:t>территорий регионального значения);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развития туризма (в случаях включения в схему нестационарных торговых объектов, расположенных на территориях объектов туристической индустрии);</w:t>
      </w:r>
    </w:p>
    <w:p w:rsidR="001E5359" w:rsidRPr="00F23751" w:rsidRDefault="00A90984">
      <w:pPr>
        <w:pStyle w:val="ConsPlusNormal"/>
        <w:ind w:firstLine="540"/>
        <w:jc w:val="both"/>
      </w:pPr>
      <w:r>
        <w:t>абзац исключен (постановление от 24.07.2019 № 30-п)</w:t>
      </w:r>
      <w:r w:rsidR="001E5359" w:rsidRPr="00F23751">
        <w:t>.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 xml:space="preserve">В течение десяти рабочих дней со дня получения проекта нормативного правового акта об утверждении схемы, указанные исполнительные органы </w:t>
      </w:r>
      <w:r w:rsidRPr="00AA4BC7">
        <w:t xml:space="preserve">государственной власти </w:t>
      </w:r>
      <w:r w:rsidR="00AA4BC7" w:rsidRPr="00AA4BC7">
        <w:t xml:space="preserve">Архангельской области </w:t>
      </w:r>
      <w:r w:rsidRPr="00AA4BC7">
        <w:t>проводят</w:t>
      </w:r>
      <w:r w:rsidRPr="00F23751">
        <w:t xml:space="preserve"> его согласование или отказывают в согласовании с указанием причин отказа.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При разработке схемы следует руководствоваться следующими принципами: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1) соблюдать требования: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 xml:space="preserve">Федерального </w:t>
      </w:r>
      <w:hyperlink r:id="rId9" w:history="1">
        <w:r w:rsidRPr="00F23751">
          <w:t>закона</w:t>
        </w:r>
      </w:hyperlink>
      <w:r w:rsidRPr="00F23751"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</w:t>
      </w:r>
      <w:r w:rsidR="00915881">
        <w:t xml:space="preserve"> </w:t>
      </w:r>
      <w:r w:rsidR="0001086A">
        <w:br/>
      </w:r>
      <w:r w:rsidR="00915881">
        <w:t>и об ограничении потребления (распития) алкогольной продукции</w:t>
      </w:r>
      <w:r w:rsidRPr="00F23751">
        <w:t>";</w:t>
      </w:r>
    </w:p>
    <w:p w:rsidR="001E5359" w:rsidRPr="00F23751" w:rsidRDefault="00853A23" w:rsidP="00877C78">
      <w:pPr>
        <w:pStyle w:val="ConsPlusNormal"/>
        <w:ind w:firstLine="540"/>
        <w:jc w:val="both"/>
      </w:pPr>
      <w:r w:rsidRPr="00853A23">
        <w:rPr>
          <w:rFonts w:asciiTheme="minorHAnsi" w:hAnsiTheme="minorHAnsi" w:cstheme="minorBidi"/>
          <w:szCs w:val="22"/>
        </w:rPr>
        <w:t xml:space="preserve">Федерального закона от 23 февраля  2013 N 15-ФЗ «Об охране здоровья граждан </w:t>
      </w:r>
      <w:r w:rsidR="0001086A">
        <w:rPr>
          <w:rFonts w:asciiTheme="minorHAnsi" w:hAnsiTheme="minorHAnsi" w:cstheme="minorBidi"/>
          <w:szCs w:val="22"/>
        </w:rPr>
        <w:br/>
      </w:r>
      <w:r w:rsidRPr="00853A23">
        <w:rPr>
          <w:rFonts w:asciiTheme="minorHAnsi" w:hAnsiTheme="minorHAnsi" w:cstheme="minorBidi"/>
          <w:szCs w:val="22"/>
        </w:rPr>
        <w:t xml:space="preserve">от воздействия окружающего табачного дыма, последствий потребления табака или потребления </w:t>
      </w:r>
      <w:proofErr w:type="spellStart"/>
      <w:r w:rsidRPr="00877C78">
        <w:t>никотинсодержащей</w:t>
      </w:r>
      <w:proofErr w:type="spellEnd"/>
      <w:r w:rsidRPr="00877C78">
        <w:t xml:space="preserve"> продукции»;</w:t>
      </w:r>
    </w:p>
    <w:p w:rsidR="00853A23" w:rsidRPr="00877C78" w:rsidRDefault="00853A23" w:rsidP="008E16F2">
      <w:pPr>
        <w:pStyle w:val="ConsPlusNormal"/>
        <w:ind w:firstLine="567"/>
        <w:jc w:val="both"/>
      </w:pPr>
      <w:proofErr w:type="gramStart"/>
      <w:r w:rsidRPr="00877C78">
        <w:t>санитарных правил и норм</w:t>
      </w:r>
      <w:r w:rsidRPr="002C21DE">
        <w:t xml:space="preserve"> </w:t>
      </w:r>
      <w:r w:rsidRPr="00877C78">
        <w:t xml:space="preserve">СанПиН 2.1.3684-21 «Санитарно –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помещении,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</w:t>
      </w:r>
      <w:r w:rsidR="007805D8" w:rsidRPr="00F23751">
        <w:t>Российской Федерации</w:t>
      </w:r>
      <w:r w:rsidRPr="00877C78">
        <w:t xml:space="preserve"> от 28 января 2021 года N 3;</w:t>
      </w:r>
      <w:proofErr w:type="gramEnd"/>
    </w:p>
    <w:p w:rsidR="00853A23" w:rsidRPr="00BD7332" w:rsidRDefault="00853A23" w:rsidP="008E16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BD7332">
        <w:rPr>
          <w:rFonts w:ascii="Calibri" w:eastAsia="Times New Roman" w:hAnsi="Calibri" w:cs="Calibri"/>
          <w:szCs w:val="20"/>
          <w:lang w:eastAsia="ru-RU"/>
        </w:rPr>
        <w:t xml:space="preserve">санитарно-эпидемиологических правил и нормативов </w:t>
      </w:r>
      <w:hyperlink r:id="rId10" w:history="1">
        <w:r w:rsidRPr="00BD7332">
          <w:rPr>
            <w:rFonts w:ascii="Calibri" w:eastAsia="Times New Roman" w:hAnsi="Calibri" w:cs="Calibri"/>
            <w:szCs w:val="20"/>
            <w:lang w:eastAsia="ru-RU"/>
          </w:rPr>
          <w:t>СанПиН 2.2.1/2.1.1.1200-03</w:t>
        </w:r>
      </w:hyperlink>
      <w:r w:rsidRPr="00BD7332">
        <w:rPr>
          <w:rFonts w:ascii="Calibri" w:eastAsia="Times New Roman" w:hAnsi="Calibri" w:cs="Calibri"/>
          <w:szCs w:val="20"/>
          <w:lang w:eastAsia="ru-RU"/>
        </w:rPr>
        <w:t xml:space="preserve"> «Санитарно-защитные зоны и санитарная классификация предприятий, сооружений и иных объектов» утвержденных постановлением Главного государственного санитарного врача Российской Федераци</w:t>
      </w:r>
      <w:r w:rsidR="009451DA">
        <w:rPr>
          <w:rFonts w:ascii="Calibri" w:eastAsia="Times New Roman" w:hAnsi="Calibri" w:cs="Calibri"/>
          <w:szCs w:val="20"/>
          <w:lang w:eastAsia="ru-RU"/>
        </w:rPr>
        <w:t>и от 25 сентября 2007 года N 74;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2) не размещать нестационарные торговые объекты на тротуарах, газонах, цветниках и прочих объектах озеленения, детских и спортивных площадках;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3) не размещать нестационарные торговые объекты на инженерных сетях и коммуникациях без согласования с владельцами этих сетей и коммуникаций;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4) не размещать нестационарные торговые объекты на земельных участках, находящихся в собственности жильцов многоквартирного дома, постоянном (бессрочном) пользовании, аренде без согласования с жильцами этих многоквартирных домов. Нестационарные торговые объекты не должны ухудшать условия проживания и отдыха населения;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 xml:space="preserve">5) нестационарные торговые объекты должны размещаться с учетом обеспечения свободного движения пешеходов и доступа потребителей к объектам торговли, в том числе обеспечения </w:t>
      </w:r>
      <w:proofErr w:type="spellStart"/>
      <w:r w:rsidRPr="00F23751">
        <w:t>безбарьерной</w:t>
      </w:r>
      <w:proofErr w:type="spellEnd"/>
      <w:r w:rsidRPr="00F23751">
        <w:t xml:space="preserve"> среды жизнедеятельности для инвалидов и иных маломобильных групп населения, беспрепятственного подъезда спецтранспорта при чрезвычайных ситуациях, а также с соблюдением пожарных и санитарных требований;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6) места размещения нестационарных торговых объектов и их внешний вид не должны нарушать внешний архитектурный облик сложившейся застройки;</w:t>
      </w:r>
    </w:p>
    <w:p w:rsidR="001E5359" w:rsidRDefault="001E5359">
      <w:pPr>
        <w:pStyle w:val="ConsPlusNormal"/>
        <w:ind w:firstLine="540"/>
        <w:jc w:val="both"/>
      </w:pPr>
      <w:r w:rsidRPr="00F23751">
        <w:t>7) нестационарные торговые объекты размещаются для восполнения недостатка стационарных торговых объектов при условии низкого показателя обеспеченности насел</w:t>
      </w:r>
      <w:r w:rsidR="009451DA">
        <w:t>ения площадью торговых объектов;</w:t>
      </w:r>
    </w:p>
    <w:p w:rsidR="000847D4" w:rsidRPr="000847D4" w:rsidRDefault="000847D4" w:rsidP="00396E24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0847D4">
        <w:rPr>
          <w:rFonts w:ascii="Calibri" w:eastAsia="Times New Roman" w:hAnsi="Calibri" w:cs="Calibri"/>
          <w:szCs w:val="20"/>
          <w:lang w:eastAsia="ru-RU"/>
        </w:rPr>
        <w:t>8) 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0847D4" w:rsidRPr="000847D4" w:rsidRDefault="000847D4" w:rsidP="00396E24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0847D4">
        <w:rPr>
          <w:rFonts w:ascii="Calibri" w:eastAsia="Times New Roman" w:hAnsi="Calibri" w:cs="Calibri"/>
          <w:szCs w:val="20"/>
          <w:lang w:eastAsia="ru-RU"/>
        </w:rPr>
        <w:t xml:space="preserve">9) предусматривать продление договоров на размещение нестационарных торговых объектов и объектов для осуществления </w:t>
      </w:r>
      <w:bookmarkStart w:id="2" w:name="_GoBack"/>
      <w:bookmarkEnd w:id="2"/>
      <w:r w:rsidRPr="00760623">
        <w:rPr>
          <w:rFonts w:ascii="Calibri" w:eastAsia="Times New Roman" w:hAnsi="Calibri" w:cs="Calibri"/>
          <w:color w:val="FF0000"/>
          <w:szCs w:val="20"/>
          <w:highlight w:val="yellow"/>
          <w:lang w:eastAsia="ru-RU"/>
        </w:rPr>
        <w:t>развозной торговли;</w:t>
      </w:r>
    </w:p>
    <w:p w:rsidR="000847D4" w:rsidRPr="000847D4" w:rsidRDefault="000847D4" w:rsidP="00396E24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0847D4">
        <w:rPr>
          <w:rFonts w:ascii="Calibri" w:eastAsia="Times New Roman" w:hAnsi="Calibri" w:cs="Calibri"/>
          <w:szCs w:val="20"/>
          <w:lang w:eastAsia="ru-RU"/>
        </w:rPr>
        <w:t>10) обеспечивать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0847D4" w:rsidRPr="000847D4" w:rsidRDefault="000847D4" w:rsidP="00396E24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0847D4">
        <w:rPr>
          <w:rFonts w:ascii="Calibri" w:eastAsia="Times New Roman" w:hAnsi="Calibri" w:cs="Calibri"/>
          <w:szCs w:val="20"/>
          <w:lang w:eastAsia="ru-RU"/>
        </w:rPr>
        <w:t xml:space="preserve">11) содействовать открытию юридическими и физическими лицами новых нестационарных торговых объектов, увеличению количества мест для их </w:t>
      </w:r>
      <w:proofErr w:type="gramStart"/>
      <w:r w:rsidRPr="000847D4">
        <w:rPr>
          <w:rFonts w:ascii="Calibri" w:eastAsia="Times New Roman" w:hAnsi="Calibri" w:cs="Calibri"/>
          <w:szCs w:val="20"/>
          <w:lang w:eastAsia="ru-RU"/>
        </w:rPr>
        <w:t>размещения</w:t>
      </w:r>
      <w:proofErr w:type="gramEnd"/>
      <w:r w:rsidRPr="000847D4">
        <w:rPr>
          <w:rFonts w:ascii="Calibri" w:eastAsia="Times New Roman" w:hAnsi="Calibri" w:cs="Calibri"/>
          <w:szCs w:val="20"/>
          <w:lang w:eastAsia="ru-RU"/>
        </w:rPr>
        <w:t xml:space="preserve"> а также объектов для </w:t>
      </w:r>
      <w:r w:rsidRPr="000847D4">
        <w:rPr>
          <w:rFonts w:ascii="Calibri" w:eastAsia="Times New Roman" w:hAnsi="Calibri" w:cs="Calibri"/>
          <w:szCs w:val="20"/>
          <w:lang w:eastAsia="ru-RU"/>
        </w:rPr>
        <w:lastRenderedPageBreak/>
        <w:t>осуществления развозной торговли и предоставлению компенсационных мест для размещения таких торговых объектов;</w:t>
      </w:r>
    </w:p>
    <w:p w:rsidR="004B357C" w:rsidRPr="00BD2DEC" w:rsidRDefault="000847D4" w:rsidP="00BD2DEC">
      <w:pPr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0847D4">
        <w:rPr>
          <w:rFonts w:ascii="Calibri" w:eastAsia="Times New Roman" w:hAnsi="Calibri" w:cs="Calibri"/>
          <w:szCs w:val="20"/>
          <w:lang w:eastAsia="ru-RU"/>
        </w:rPr>
        <w:t xml:space="preserve">12) обеспечивать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</w:t>
      </w:r>
      <w:r w:rsidRPr="000847D4">
        <w:rPr>
          <w:rFonts w:ascii="Calibri" w:eastAsia="Times New Roman" w:hAnsi="Calibri" w:cs="Calibri"/>
          <w:szCs w:val="20"/>
          <w:lang w:eastAsia="ru-RU"/>
        </w:rPr>
        <w:br/>
        <w:t xml:space="preserve">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обеспечивать выделение необходимого количества </w:t>
      </w:r>
      <w:r w:rsidR="009451DA">
        <w:rPr>
          <w:rFonts w:ascii="Calibri" w:eastAsia="Times New Roman" w:hAnsi="Calibri" w:cs="Calibri"/>
          <w:szCs w:val="20"/>
          <w:lang w:eastAsia="ru-RU"/>
        </w:rPr>
        <w:t>мест для осуществления торговли</w:t>
      </w:r>
      <w:r w:rsidRPr="000847D4">
        <w:rPr>
          <w:rFonts w:ascii="Calibri" w:eastAsia="Times New Roman" w:hAnsi="Calibri" w:cs="Calibri"/>
          <w:szCs w:val="20"/>
          <w:lang w:eastAsia="ru-RU"/>
        </w:rPr>
        <w:t>.</w:t>
      </w:r>
      <w:proofErr w:type="gramEnd"/>
    </w:p>
    <w:p w:rsidR="001E5359" w:rsidRPr="00F23751" w:rsidRDefault="001E5359">
      <w:pPr>
        <w:pStyle w:val="ConsPlusNormal"/>
        <w:ind w:firstLine="540"/>
        <w:jc w:val="both"/>
      </w:pPr>
      <w:r w:rsidRPr="00F23751">
        <w:t xml:space="preserve">11. Утверждение схемы размещения, </w:t>
      </w:r>
      <w:proofErr w:type="gramStart"/>
      <w:r w:rsidRPr="00F23751">
        <w:t>а</w:t>
      </w:r>
      <w:proofErr w:type="gramEnd"/>
      <w:r w:rsidRPr="00F23751">
        <w:t xml:space="preserve"> равно как и внесение в нее изменений, не может служить основанием для пересмотра мест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1E5359" w:rsidRPr="00F23751" w:rsidRDefault="001E5359">
      <w:pPr>
        <w:pStyle w:val="ConsPlusNormal"/>
        <w:ind w:firstLine="540"/>
        <w:jc w:val="both"/>
      </w:pPr>
      <w:r w:rsidRPr="00F23751">
        <w:t>12. Действие настоящего Порядка не распространяется на отношения, связанные с размещением нестационарных торговых объектов на земельных участках, в зданиях, строениях и сооружениях розничных рынков, а также при проведении праздничных, общественно-политических и спортивно-массовых мероприятий, имеющих краткосрочный характер.</w:t>
      </w:r>
    </w:p>
    <w:p w:rsidR="001E5359" w:rsidRPr="00F23751" w:rsidRDefault="001E5359">
      <w:pPr>
        <w:pStyle w:val="ConsPlusNormal"/>
      </w:pPr>
    </w:p>
    <w:p w:rsidR="001E5359" w:rsidRPr="00F23751" w:rsidRDefault="001E53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325" w:rsidRPr="00F23751" w:rsidRDefault="00D87325"/>
    <w:sectPr w:rsidR="00D87325" w:rsidRPr="00F23751" w:rsidSect="006F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59"/>
    <w:rsid w:val="0001086A"/>
    <w:rsid w:val="000256B8"/>
    <w:rsid w:val="000847D4"/>
    <w:rsid w:val="001E5359"/>
    <w:rsid w:val="001F1A77"/>
    <w:rsid w:val="00286B5F"/>
    <w:rsid w:val="002941CB"/>
    <w:rsid w:val="00396E24"/>
    <w:rsid w:val="004B357C"/>
    <w:rsid w:val="00506D68"/>
    <w:rsid w:val="0066369B"/>
    <w:rsid w:val="006F5B5E"/>
    <w:rsid w:val="00760623"/>
    <w:rsid w:val="007805D8"/>
    <w:rsid w:val="007A7A1D"/>
    <w:rsid w:val="00853A23"/>
    <w:rsid w:val="00877C78"/>
    <w:rsid w:val="008E16F2"/>
    <w:rsid w:val="00915881"/>
    <w:rsid w:val="009451DA"/>
    <w:rsid w:val="00A90984"/>
    <w:rsid w:val="00AA4BC7"/>
    <w:rsid w:val="00AB0D4D"/>
    <w:rsid w:val="00BD2DEC"/>
    <w:rsid w:val="00BD7332"/>
    <w:rsid w:val="00BF0110"/>
    <w:rsid w:val="00C71C63"/>
    <w:rsid w:val="00CD2D30"/>
    <w:rsid w:val="00D87325"/>
    <w:rsid w:val="00F2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075795604EAE03CAD903944BFBC77975E0CD25B9DAF65E0A945F251DA80E7DBFE0723D878985F6B809Dp2F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075795604EAE03CAD8E3452D3E27B955251D9599FA133B4F61EAF06D38AB09CB15E619C75985Ep6F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075795604EAE03CAD903944BFBC77975E0CD25B9DAF65E0A945F251DA80E7DBFE0723D878985F6B809Cp2F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F2075795604EAE03CAD8E3452D3E27B955251D9599FA133B4F61EAF06D38AB09CB15E619C75985Ep6FCH" TargetMode="External"/><Relationship Id="rId10" Type="http://schemas.openxmlformats.org/officeDocument/2006/relationships/hyperlink" Target="consultantplus://offline/ref=CF2075795604EAE03CAD8E3452D3E27B955351DA599BA133B4F61EAF06D38AB09CB15E619C75995Ep6F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075795604EAE03CAD8E3452D3E27B955C53DC5891A133B4F61EAF06pD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Елена Александровна</dc:creator>
  <cp:keywords/>
  <dc:description/>
  <cp:lastModifiedBy>Пономарева Людмила Борисовна</cp:lastModifiedBy>
  <cp:revision>31</cp:revision>
  <cp:lastPrinted>2020-11-05T13:28:00Z</cp:lastPrinted>
  <dcterms:created xsi:type="dcterms:W3CDTF">2020-11-05T13:14:00Z</dcterms:created>
  <dcterms:modified xsi:type="dcterms:W3CDTF">2021-03-10T06:19:00Z</dcterms:modified>
</cp:coreProperties>
</file>