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ОПОВЕЩЕНИЕ</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 xml:space="preserve">о начале общественных обсуждений по проектам внесения изменений в генеральный план и правила землепользования и застройки городского поселения «Онежское» </w:t>
        <w:br/>
        <w:t>Онежского муниципального района Архангельской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1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3396"/>
        <w:gridCol w:w="5737"/>
      </w:tblGrid>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1. Информация о проекте, подлежащем рассмотрению на общественных обсуждениях (наименование и иные реквизиты)</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Проект внесения изменений в генеральный план городского поселения «Онежское» Онежского муниципального района Архангельской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Проект внесения изменений в правила землепользования и застройки городского поселения «Онежское» Онежского муниципального района Архангельской области.</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2. Перечень информационных материалов к проекту, подлежащему рассмотрению на общественных обсуждениях</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Проект внесения изменений в генеральный план городского поселения «Онежское» Онежского муниципального района Архангельской области представлен в составе текстовых и графических материалов: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t>1) положение о территориальном планировании (текстовая часть);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t>2) карта планируемого размещения объектов местного значения поселения,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3) карта границ населенных пунктов (в том числе образуемых населенных пунктов), входящих в состав поселения,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4) карта функциональных зон поселения,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Материалы по обоснованию генерального плана </w:t>
              <w:br/>
              <w:t>в текстовой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t>Материалы по обоснованию в виде карт:</w:t>
            </w:r>
          </w:p>
          <w:p>
            <w:pPr>
              <w:pStyle w:val="ConsPlusNormal"/>
              <w:jc w:val="both"/>
              <w:rPr>
                <w:rFonts w:ascii="Times New Roman" w:hAnsi="Times New Roman" w:cs="Times New Roman"/>
                <w:sz w:val="24"/>
                <w:szCs w:val="24"/>
              </w:rPr>
            </w:pPr>
            <w:r>
              <w:rPr>
                <w:rFonts w:cs="Times New Roman" w:ascii="Times New Roman" w:hAnsi="Times New Roman"/>
                <w:sz w:val="24"/>
                <w:szCs w:val="24"/>
              </w:rPr>
              <w:t>1) опорный план (схема современного состояния и использования территории),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2) карта существующих и планируемых границ земель различных категорий,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3) карта ограничений. Планировочная организация территории, М 1: 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4) карта транспортной инфраструктуры,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5) карта инженерной инфраструктуры и инженерного благоустройства территорий,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t>6) карта территорий, подверженных риску возникновения чрезвычайных ситуаций природного и техногенного характера, М 1:50 000.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Проект внесения изменений в правила землепользования и застройки городского поселения «Онежское» Онежского муниципального района Архангельской области представлен в составе текстовых и графических материалов: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t>1) порядок применения и внесения изменений;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2) градостроительные регламенты;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3) карта градостроительного зонирования, </w:t>
              <w:br/>
              <w:t>М 1:50 000.</w:t>
            </w:r>
          </w:p>
        </w:tc>
      </w:tr>
      <w:tr>
        <w:trPr>
          <w:trHeight w:val="376"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3. Организатор общественных обсуждений</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rPr>
              <w:t>Комиссия по подготовке проектов правил землепользования и застройки муниципальных образований Архангельской области</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4. Территория проведения общественных обсуждений (вся территория муниципального образования, иная определенная территория, территория определенной территориальной зоны, иное)</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Территория городского поселения «Онежское» Онежского муниципального района Архангельской области (все населенные пункты городского поселения)</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5. Категории участников общественных обсуждений (граждане, постоянно проживающие на определенной территории, правообладатели определенных земельных участков, объектов капитального строительства, помещений)</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Граждане, постоянно проживающие на территории городского поселения «Онежское» Онежского муниципального района Архангельской области,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6. Информация о порядке и сроках проведения общественных обсуждений по проекту (общий срок общественных обсуждений, в том числе дата их начала и окончания, форма проведения общественных слушаний - с использованием государственной информационной системы Архангельской области «Региональный портал проектов нормативных правовых актов Архангельской области», в месте (местах) проведения экспозиции (экспозиций) проекта, подлежащего рассмотрению на общественных слушаниях, иное)</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Общественные обсуждения проводятся в порядке, установленном постановлением Правительства Архангельской области от 26.12.2018 № 615-пп, </w:t>
              <w:br/>
              <w:t>в соответствии со статьями 5.1 и 28 ГрК РФ.</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Срок проведения общественных обсуждений по проекту генерального плана городского поселения «Онежское» Онежского муниципального района Архангельской области – </w:t>
            </w:r>
            <w:r>
              <w:rPr>
                <w:rFonts w:cs="Times New Roman" w:ascii="Times New Roman" w:hAnsi="Times New Roman"/>
                <w:b/>
                <w:bCs/>
                <w:sz w:val="24"/>
                <w:szCs w:val="24"/>
              </w:rPr>
              <w:t>45 календарных дней.</w:t>
            </w:r>
          </w:p>
          <w:p>
            <w:pPr>
              <w:pStyle w:val="ConsPlusNormal"/>
              <w:jc w:val="both"/>
              <w:rPr>
                <w:rFonts w:ascii="Times New Roman" w:hAnsi="Times New Roman" w:cs="Times New Roman"/>
                <w:b/>
                <w:b/>
                <w:sz w:val="24"/>
                <w:szCs w:val="24"/>
              </w:rPr>
            </w:pPr>
            <w:r>
              <w:rPr>
                <w:rFonts w:cs="Times New Roman" w:ascii="Times New Roman" w:hAnsi="Times New Roman"/>
                <w:sz w:val="24"/>
                <w:szCs w:val="24"/>
              </w:rPr>
              <w:t xml:space="preserve">Дата начала проведения общественных обсуждений по проекту генерального плана городского поселения «Онежское» Онежского муниципального района Архангельской области – </w:t>
            </w:r>
            <w:r>
              <w:rPr>
                <w:rFonts w:cs="Times New Roman" w:ascii="Times New Roman" w:hAnsi="Times New Roman"/>
                <w:b/>
                <w:sz w:val="24"/>
                <w:szCs w:val="24"/>
              </w:rPr>
              <w:t>16 ноября 2020 г.</w:t>
            </w:r>
          </w:p>
          <w:p>
            <w:pPr>
              <w:pStyle w:val="ConsPlusNormal"/>
              <w:jc w:val="both"/>
              <w:rPr>
                <w:rFonts w:ascii="Times New Roman" w:hAnsi="Times New Roman" w:cs="Times New Roman"/>
                <w:b/>
                <w:b/>
                <w:sz w:val="24"/>
                <w:szCs w:val="24"/>
              </w:rPr>
            </w:pPr>
            <w:r>
              <w:rPr>
                <w:rFonts w:cs="Times New Roman" w:ascii="Times New Roman" w:hAnsi="Times New Roman"/>
                <w:sz w:val="24"/>
                <w:szCs w:val="24"/>
              </w:rPr>
              <w:t>Дата окончания</w:t>
            </w:r>
            <w:r>
              <w:rPr>
                <w:rFonts w:cs="Times New Roman" w:ascii="Times New Roman" w:hAnsi="Times New Roman"/>
                <w:b/>
                <w:sz w:val="24"/>
                <w:szCs w:val="24"/>
              </w:rPr>
              <w:t xml:space="preserve"> </w:t>
            </w:r>
            <w:r>
              <w:rPr>
                <w:rFonts w:cs="Times New Roman" w:ascii="Times New Roman" w:hAnsi="Times New Roman"/>
                <w:sz w:val="24"/>
                <w:szCs w:val="24"/>
              </w:rPr>
              <w:t xml:space="preserve">проведения общественных обсуждений по проекту генерального плана городского поселения «Онежское» Онежского муниципального района Архангельской области – </w:t>
              <w:br/>
            </w:r>
            <w:r>
              <w:rPr>
                <w:rFonts w:cs="Times New Roman" w:ascii="Times New Roman" w:hAnsi="Times New Roman"/>
                <w:b/>
                <w:sz w:val="24"/>
                <w:szCs w:val="24"/>
              </w:rPr>
              <w:t>30 декабря 2020 г.</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Срок проведения общественных обсуждений по проекту правил землепользования и застройки городского поселения «Онежское» Онежского муниципального района Архангельской области – </w:t>
              <w:br/>
            </w:r>
            <w:r>
              <w:rPr>
                <w:rFonts w:cs="Times New Roman" w:ascii="Times New Roman" w:hAnsi="Times New Roman"/>
                <w:b/>
                <w:bCs/>
                <w:sz w:val="24"/>
                <w:szCs w:val="24"/>
              </w:rPr>
              <w:t>50 календарных дней.</w:t>
            </w:r>
          </w:p>
          <w:p>
            <w:pPr>
              <w:pStyle w:val="ConsPlusNormal"/>
              <w:jc w:val="both"/>
              <w:rPr>
                <w:rFonts w:ascii="Times New Roman" w:hAnsi="Times New Roman" w:cs="Times New Roman"/>
                <w:b/>
                <w:b/>
                <w:bCs/>
                <w:sz w:val="24"/>
                <w:szCs w:val="24"/>
              </w:rPr>
            </w:pPr>
            <w:r>
              <w:rPr>
                <w:rFonts w:cs="Times New Roman" w:ascii="Times New Roman" w:hAnsi="Times New Roman"/>
                <w:sz w:val="24"/>
                <w:szCs w:val="24"/>
              </w:rPr>
              <w:t xml:space="preserve">Дата начала проведения общественных обсуждений по проекту правил землепользования и застройки городского поселения «Онежское» Онежского муниципального района Архангельской области – </w:t>
              <w:br/>
            </w:r>
            <w:r>
              <w:rPr>
                <w:rFonts w:cs="Times New Roman" w:ascii="Times New Roman" w:hAnsi="Times New Roman"/>
                <w:b/>
                <w:bCs/>
                <w:sz w:val="24"/>
                <w:szCs w:val="24"/>
              </w:rPr>
              <w:t>23 ноября 2020 г.</w:t>
            </w:r>
          </w:p>
          <w:p>
            <w:pPr>
              <w:pStyle w:val="ConsPlusNormal"/>
              <w:jc w:val="both"/>
              <w:rPr>
                <w:rFonts w:ascii="Times New Roman" w:hAnsi="Times New Roman" w:cs="Times New Roman"/>
                <w:b/>
                <w:b/>
                <w:sz w:val="24"/>
                <w:szCs w:val="24"/>
              </w:rPr>
            </w:pPr>
            <w:r>
              <w:rPr>
                <w:rFonts w:cs="Times New Roman" w:ascii="Times New Roman" w:hAnsi="Times New Roman"/>
                <w:sz w:val="24"/>
                <w:szCs w:val="24"/>
              </w:rPr>
              <w:t>Дата окончания</w:t>
            </w:r>
            <w:r>
              <w:rPr>
                <w:rFonts w:cs="Times New Roman" w:ascii="Times New Roman" w:hAnsi="Times New Roman"/>
                <w:b/>
                <w:sz w:val="24"/>
                <w:szCs w:val="24"/>
              </w:rPr>
              <w:t xml:space="preserve"> </w:t>
            </w:r>
            <w:r>
              <w:rPr>
                <w:rFonts w:cs="Times New Roman" w:ascii="Times New Roman" w:hAnsi="Times New Roman"/>
                <w:sz w:val="24"/>
                <w:szCs w:val="24"/>
              </w:rPr>
              <w:t xml:space="preserve">проведения общественных обсуждений по проекту правил землепользования и застройки городского поселения «Онежское» Онежского муниципального района Архангельской области – </w:t>
            </w:r>
            <w:r>
              <w:rPr>
                <w:rFonts w:cs="Times New Roman" w:ascii="Times New Roman" w:hAnsi="Times New Roman"/>
                <w:b/>
                <w:sz w:val="24"/>
                <w:szCs w:val="24"/>
              </w:rPr>
              <w:t>11 января 2021 г.</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Форма проведения общественных обсуждений </w:t>
              <w:br/>
              <w:t>– с использованием государственной информационной системы Архангельской области «Региональный портал проектов нормативных правовых актов Архангельской области».</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7. Информация о проведении экспозиции (экспозиций) проекта, подлежащего рассмотрению на общественных слушаниях (место/ места, дата открытия, срок проведения, дни и часы посещения экспозиции/экспозиций)</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Местом проведения экспозиции определить здание, расположенное по адресу: Архангельская область, </w:t>
              <w:br/>
              <w:t>г. Онега, ул. Шаревского, д. 6, 2 этаж, каб. 29.</w:t>
            </w:r>
          </w:p>
          <w:p>
            <w:pPr>
              <w:pStyle w:val="ConsPlusNormal"/>
              <w:jc w:val="both"/>
              <w:rPr/>
            </w:pPr>
            <w:r>
              <w:rPr>
                <w:rFonts w:cs="Times New Roman" w:ascii="Times New Roman" w:hAnsi="Times New Roman"/>
                <w:sz w:val="24"/>
                <w:szCs w:val="24"/>
              </w:rPr>
              <w:t xml:space="preserve">С целью соблюдения мер по противодействию распространению на территории Архангельской области новой коронавирусной инфекции, принятых Указом Губернатора Архангельской области </w:t>
              <w:br/>
              <w:t xml:space="preserve">от 17 мая 2020 г. № 28-у к месту проведения экспозиции допускается по одному гражданину по предварительной записи по телефону </w:t>
              <w:br/>
              <w:t xml:space="preserve">8(818-39)7-10-42 доб. 201 или по электронной почте </w:t>
            </w:r>
            <w:hyperlink r:id="rId2">
              <w:r>
                <w:rPr>
                  <w:rStyle w:val="Style14"/>
                  <w:rFonts w:cs="Times New Roman" w:ascii="Times New Roman" w:hAnsi="Times New Roman"/>
                  <w:color w:val="auto"/>
                  <w:sz w:val="24"/>
                  <w:szCs w:val="24"/>
                  <w:u w:val="none"/>
                </w:rPr>
                <w:t>stroy@onegaland.ru</w:t>
              </w:r>
            </w:hyperlink>
            <w:r>
              <w:rPr/>
              <w:t>. Э</w:t>
            </w:r>
            <w:r>
              <w:rPr>
                <w:rFonts w:cs="Times New Roman" w:ascii="Times New Roman" w:hAnsi="Times New Roman"/>
                <w:sz w:val="24"/>
                <w:szCs w:val="24"/>
              </w:rPr>
              <w:t>кспозиция проекта проводится также посредством ее размещения на официальном сайте Онежского муниципального района: http://onegaland.ru/.</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Дата открытия экспозиции – </w:t>
            </w:r>
            <w:r>
              <w:rPr>
                <w:rFonts w:cs="Times New Roman" w:ascii="Times New Roman" w:hAnsi="Times New Roman"/>
                <w:b/>
                <w:bCs/>
                <w:sz w:val="24"/>
                <w:szCs w:val="24"/>
              </w:rPr>
              <w:t>23 ноября 2020 г. в 10:00</w:t>
            </w:r>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Срок проведения – </w:t>
            </w:r>
            <w:r>
              <w:rPr>
                <w:rFonts w:cs="Times New Roman" w:ascii="Times New Roman" w:hAnsi="Times New Roman"/>
                <w:b/>
                <w:bCs/>
                <w:sz w:val="24"/>
                <w:szCs w:val="24"/>
              </w:rPr>
              <w:t xml:space="preserve">30 календарных дней </w:t>
              <w:br/>
              <w:t>(23 ноября 2020 г. – 22 декабря 2020 г.).</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Консультации представителями организатора общественных обсуждений и (или) разработчика проекта проводятся по телефону: (8182)21-02-11 или по электронной почте по адресу: </w:t>
            </w:r>
            <w:r>
              <w:rPr>
                <w:rFonts w:cs="Times New Roman" w:ascii="Times New Roman" w:hAnsi="Times New Roman"/>
                <w:sz w:val="24"/>
                <w:szCs w:val="24"/>
                <w:shd w:fill="FFFFFF" w:val="clear"/>
              </w:rPr>
              <w:t>tp-rccs29@mail.ru</w:t>
            </w:r>
            <w:r>
              <w:rPr>
                <w:rFonts w:cs="Times New Roman" w:ascii="Times New Roman" w:hAnsi="Times New Roman"/>
                <w:sz w:val="24"/>
                <w:szCs w:val="24"/>
              </w:rPr>
              <w:t xml:space="preserve"> в период </w:t>
            </w:r>
            <w:r>
              <w:rPr>
                <w:rFonts w:cs="Times New Roman" w:ascii="Times New Roman" w:hAnsi="Times New Roman"/>
                <w:b/>
                <w:sz w:val="24"/>
                <w:szCs w:val="24"/>
              </w:rPr>
              <w:t xml:space="preserve">23 ноября </w:t>
            </w:r>
            <w:r>
              <w:rPr>
                <w:rFonts w:cs="Times New Roman" w:ascii="Times New Roman" w:hAnsi="Times New Roman"/>
                <w:b/>
                <w:bCs/>
                <w:sz w:val="24"/>
                <w:szCs w:val="24"/>
              </w:rPr>
              <w:t xml:space="preserve">2020 </w:t>
            </w:r>
            <w:r>
              <w:rPr>
                <w:rFonts w:cs="Times New Roman" w:ascii="Times New Roman" w:hAnsi="Times New Roman"/>
                <w:b/>
                <w:sz w:val="24"/>
                <w:szCs w:val="24"/>
              </w:rPr>
              <w:t xml:space="preserve">г. по </w:t>
            </w:r>
            <w:r>
              <w:rPr>
                <w:rFonts w:cs="Times New Roman" w:ascii="Times New Roman" w:hAnsi="Times New Roman"/>
                <w:b/>
                <w:bCs/>
                <w:sz w:val="24"/>
                <w:szCs w:val="24"/>
              </w:rPr>
              <w:t xml:space="preserve">22 декабря 2020 </w:t>
            </w:r>
            <w:r>
              <w:rPr>
                <w:rFonts w:cs="Times New Roman" w:ascii="Times New Roman" w:hAnsi="Times New Roman"/>
                <w:b/>
                <w:sz w:val="24"/>
                <w:szCs w:val="24"/>
              </w:rPr>
              <w:t xml:space="preserve">г. </w:t>
            </w:r>
            <w:r>
              <w:rPr>
                <w:rFonts w:cs="Times New Roman" w:ascii="Times New Roman" w:hAnsi="Times New Roman"/>
                <w:sz w:val="24"/>
                <w:szCs w:val="24"/>
              </w:rPr>
              <w:t xml:space="preserve">по рабочим дням </w:t>
            </w:r>
            <w:bookmarkStart w:id="0" w:name="_Hlk56150739"/>
            <w:r>
              <w:rPr>
                <w:rFonts w:cs="Times New Roman" w:ascii="Times New Roman" w:hAnsi="Times New Roman"/>
                <w:sz w:val="24"/>
                <w:szCs w:val="24"/>
              </w:rPr>
              <w:t>с 10.00 до 12.00 и с 14.00 до 16.00.</w:t>
            </w:r>
            <w:bookmarkEnd w:id="0"/>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8. Информация о порядке, сроке и формах внесения участниками общественных обсуждений предложений и замечаний, касающихся проекта, подлежащего рассмотрению на общественных слушаниях (посредством государственной информационной системы Архангельской области «Региональный портал проектов нормативных правовых актов Архангельской области», в письменной или устной форме, иное)</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1. В период размещения проектов внесения изменений в генеральный план и правила землепользования и застройки городского поселения «Онежское» Онежского муниципального района Архангельской области, указанный в оповещении о начале общественных обсуждений, участники общественных обсуждений, прошедшие идентификацию в соответствии с требованиями пункта 8 постановления Правительства Архангельской области от 26.12.2018 № 615-пп, имеют право посредством информационной системы вносить предложения и замечания, касающиеся проекта.</w:t>
            </w:r>
          </w:p>
          <w:p>
            <w:pPr>
              <w:pStyle w:val="ConsPlusNormal"/>
              <w:jc w:val="both"/>
              <w:rPr>
                <w:rFonts w:ascii="Times New Roman" w:hAnsi="Times New Roman" w:cs="Times New Roman"/>
                <w:b/>
                <w:b/>
                <w:sz w:val="24"/>
                <w:szCs w:val="24"/>
              </w:rPr>
            </w:pPr>
            <w:r>
              <w:rPr>
                <w:rFonts w:cs="Times New Roman" w:ascii="Times New Roman" w:hAnsi="Times New Roman"/>
                <w:sz w:val="24"/>
                <w:szCs w:val="24"/>
              </w:rPr>
              <w:t xml:space="preserve">2. Предложения и замечания по проектам внесения изменений в генеральный план и правила землепользования и застройки муниципального образования «Онежское» Онежского муниципального района Архангельской области могут быть внесены </w:t>
            </w:r>
            <w:r>
              <w:rPr>
                <w:rFonts w:cs="Times New Roman" w:ascii="Times New Roman" w:hAnsi="Times New Roman"/>
                <w:b/>
                <w:sz w:val="24"/>
                <w:szCs w:val="24"/>
              </w:rPr>
              <w:t xml:space="preserve">с 23 ноября </w:t>
            </w:r>
            <w:r>
              <w:rPr>
                <w:rFonts w:cs="Times New Roman" w:ascii="Times New Roman" w:hAnsi="Times New Roman"/>
                <w:b/>
                <w:bCs/>
                <w:sz w:val="24"/>
                <w:szCs w:val="24"/>
              </w:rPr>
              <w:t xml:space="preserve">2020 </w:t>
            </w:r>
            <w:r>
              <w:rPr>
                <w:rFonts w:cs="Times New Roman" w:ascii="Times New Roman" w:hAnsi="Times New Roman"/>
                <w:b/>
                <w:sz w:val="24"/>
                <w:szCs w:val="24"/>
              </w:rPr>
              <w:t xml:space="preserve">г. по </w:t>
            </w:r>
            <w:r>
              <w:rPr>
                <w:rFonts w:cs="Times New Roman" w:ascii="Times New Roman" w:hAnsi="Times New Roman"/>
                <w:b/>
                <w:bCs/>
                <w:sz w:val="24"/>
                <w:szCs w:val="24"/>
              </w:rPr>
              <w:t xml:space="preserve">22 декабря 2020 </w:t>
            </w:r>
            <w:r>
              <w:rPr>
                <w:rFonts w:cs="Times New Roman" w:ascii="Times New Roman" w:hAnsi="Times New Roman"/>
                <w:b/>
                <w:sz w:val="24"/>
                <w:szCs w:val="24"/>
              </w:rPr>
              <w:t>г.</w:t>
            </w:r>
          </w:p>
          <w:p>
            <w:pPr>
              <w:pStyle w:val="ConsPlusNormal"/>
              <w:jc w:val="both"/>
              <w:rPr>
                <w:rFonts w:ascii="Times New Roman" w:hAnsi="Times New Roman" w:cs="Times New Roman"/>
                <w:sz w:val="24"/>
                <w:szCs w:val="24"/>
              </w:rPr>
            </w:pPr>
            <w:r>
              <w:rPr>
                <w:rFonts w:cs="Times New Roman" w:ascii="Times New Roman" w:hAnsi="Times New Roman"/>
                <w:sz w:val="24"/>
                <w:szCs w:val="24"/>
              </w:rPr>
              <w:t>3. Предложения и замечания по проектам внесения изменений в генеральный план и правила землепользования и застройки городского поселения «Онежское» Онежского муниципального района Архангельской области принимаются:</w:t>
            </w:r>
          </w:p>
          <w:p>
            <w:pPr>
              <w:pStyle w:val="ConsPlusNormal"/>
              <w:jc w:val="both"/>
              <w:rPr/>
            </w:pPr>
            <w:r>
              <w:rPr>
                <w:rFonts w:cs="Times New Roman" w:ascii="Times New Roman" w:hAnsi="Times New Roman"/>
                <w:sz w:val="24"/>
                <w:szCs w:val="24"/>
              </w:rPr>
              <w:t xml:space="preserve">- в письменной форме в министерстве строительства и архитектуры Архангельской области почтовым отправлением по адресу: 163004, город Архангельск, проспект Троицкий, дом 49, кабинет 445 либо отправлением по электронной почте по адресу: </w:t>
            </w:r>
            <w:hyperlink r:id="rId3">
              <w:r>
                <w:rPr>
                  <w:rStyle w:val="Style14"/>
                  <w:rFonts w:cs="Times New Roman" w:ascii="Times New Roman" w:hAnsi="Times New Roman"/>
                  <w:color w:val="auto"/>
                  <w:sz w:val="24"/>
                  <w:szCs w:val="24"/>
                  <w:highlight w:val="white"/>
                  <w:u w:val="none"/>
                </w:rPr>
                <w:t>minstroy@dvinaland.ru</w:t>
              </w:r>
            </w:hyperlink>
            <w:r>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посредством записи в книге (журнале) учета посетителей экспозиции проекта, проводимой по адресу: Архангельская область, г. Онега, </w:t>
              <w:br/>
              <w:t>ул. Шаревского, д. 6, 2 этаж, каб. 29.</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9. Информация об официальном сайте</w:t>
            </w:r>
            <w:r>
              <w:rPr/>
              <w:t xml:space="preserve"> </w:t>
            </w:r>
            <w:r>
              <w:rPr>
                <w:rFonts w:cs="Times New Roman" w:ascii="Times New Roman" w:hAnsi="Times New Roman"/>
                <w:sz w:val="24"/>
                <w:szCs w:val="24"/>
              </w:rPr>
              <w:t>Правительства Архангельской области, официальном сайте муниципального образования или государственной информационной системы Архангельской области «Региональный портал проектов нормативных правовых актов Архангельской области», на котором будут размещены проект, подлежащий рассмотрению на общественных слушаниях, и информационные материалы к нему (адрес соответствующего сайта в информационно-телекоммуникационной сети «Интернет», период размещения)</w:t>
            </w:r>
          </w:p>
        </w:tc>
        <w:tc>
          <w:tcPr>
            <w:tcW w:w="5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Проекты внесения изменений в генеральный план и правила землепользования и застройки городского поселения «Онежское» Онежского муниципального района Архангельской области, подлежащие рассмотрению на общественных обсуждениях, и информационные материалы к ним размещаются на официальном сайте Правительства Архангельской области (адрес соответствующего сайта в информационно-телекоммуникационной сети «Интернет») – https://dvinaland.ru.</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sz w:val="24"/>
                <w:szCs w:val="24"/>
              </w:rPr>
              <w:t>Период размещения проектов генерального плана и правила землепользования и застройки городского поселения «Онежское» Онежского муниципального района Архангельской области –</w:t>
              <w:br/>
            </w:r>
            <w:r>
              <w:rPr>
                <w:rFonts w:cs="Times New Roman" w:ascii="Times New Roman" w:hAnsi="Times New Roman"/>
                <w:b/>
                <w:bCs/>
                <w:sz w:val="24"/>
                <w:szCs w:val="24"/>
              </w:rPr>
              <w:t>23 ноября 2020 г. – 22 декабря 2020 г.</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Style w:val="a5"/>
        <w:tblW w:w="7655" w:type="dxa"/>
        <w:jc w:val="left"/>
        <w:tblInd w:w="0" w:type="dxa"/>
        <w:tblCellMar>
          <w:top w:w="0" w:type="dxa"/>
          <w:left w:w="108" w:type="dxa"/>
          <w:bottom w:w="0" w:type="dxa"/>
          <w:right w:w="108" w:type="dxa"/>
        </w:tblCellMar>
        <w:tblLook w:val="04a0"/>
      </w:tblPr>
      <w:tblGrid>
        <w:gridCol w:w="4648"/>
        <w:gridCol w:w="696"/>
        <w:gridCol w:w="1074"/>
        <w:gridCol w:w="1236"/>
      </w:tblGrid>
      <w:tr>
        <w:trPr/>
        <w:tc>
          <w:tcPr>
            <w:tcW w:w="4648" w:type="dxa"/>
            <w:tcBorders>
              <w:top w:val="nil"/>
              <w:left w:val="nil"/>
              <w:bottom w:val="nil"/>
              <w:right w:val="nil"/>
              <w:insideH w:val="nil"/>
              <w:insideV w:val="nil"/>
            </w:tcBorders>
            <w:shd w:fill="auto" w:val="clear"/>
          </w:tcPr>
          <w:p>
            <w:pPr>
              <w:pStyle w:val="ConsPlus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размещения оповещения</w:t>
            </w:r>
          </w:p>
        </w:tc>
        <w:tc>
          <w:tcPr>
            <w:tcW w:w="696" w:type="dxa"/>
            <w:tcBorders>
              <w:top w:val="nil"/>
              <w:left w:val="nil"/>
              <w:bottom w:val="nil"/>
              <w:right w:val="nil"/>
              <w:insideH w:val="nil"/>
              <w:insideV w:val="nil"/>
            </w:tcBorders>
            <w:shd w:fill="auto" w:val="clear"/>
          </w:tcPr>
          <w:p>
            <w:pPr>
              <w:pStyle w:val="ConsPlus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1074" w:type="dxa"/>
            <w:tcBorders>
              <w:top w:val="nil"/>
              <w:left w:val="nil"/>
              <w:right w:val="nil"/>
              <w:insideV w:val="nil"/>
            </w:tcBorders>
            <w:shd w:fill="auto" w:val="clear"/>
          </w:tcPr>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ноября</w:t>
            </w:r>
          </w:p>
        </w:tc>
        <w:tc>
          <w:tcPr>
            <w:tcW w:w="1236" w:type="dxa"/>
            <w:tcBorders>
              <w:top w:val="nil"/>
              <w:left w:val="nil"/>
              <w:bottom w:val="nil"/>
              <w:right w:val="nil"/>
              <w:insideH w:val="nil"/>
              <w:insideV w:val="nil"/>
            </w:tcBorders>
            <w:shd w:fill="auto" w:val="clear"/>
          </w:tcPr>
          <w:p>
            <w:pPr>
              <w:pStyle w:val="ConsPlus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2020 г.</w:t>
            </w:r>
          </w:p>
        </w:tc>
      </w:tr>
      <w:tr>
        <w:trPr/>
        <w:tc>
          <w:tcPr>
            <w:tcW w:w="4648" w:type="dxa"/>
            <w:tcBorders>
              <w:top w:val="nil"/>
              <w:left w:val="nil"/>
              <w:bottom w:val="nil"/>
              <w:right w:val="nil"/>
              <w:insideH w:val="nil"/>
              <w:insideV w:val="nil"/>
            </w:tcBorders>
            <w:shd w:fill="auto" w:val="clear"/>
          </w:tcPr>
          <w:p>
            <w:pPr>
              <w:pStyle w:val="ConsPlus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06" w:type="dxa"/>
            <w:gridSpan w:val="3"/>
            <w:tcBorders>
              <w:top w:val="nil"/>
              <w:left w:val="nil"/>
              <w:bottom w:val="nil"/>
              <w:right w:val="nil"/>
              <w:insideH w:val="nil"/>
              <w:insideV w:val="nil"/>
            </w:tcBorders>
            <w:shd w:fill="auto" w:val="clear"/>
          </w:tcPr>
          <w:p>
            <w:pPr>
              <w:pStyle w:val="ConsPlus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648" w:type="dxa"/>
            <w:tcBorders>
              <w:top w:val="nil"/>
              <w:left w:val="nil"/>
              <w:bottom w:val="nil"/>
              <w:right w:val="nil"/>
              <w:insideH w:val="nil"/>
              <w:insideV w:val="nil"/>
            </w:tcBorders>
            <w:shd w:fill="auto" w:val="clear"/>
          </w:tcPr>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Председатель комиссии </w:t>
            </w:r>
          </w:p>
        </w:tc>
        <w:tc>
          <w:tcPr>
            <w:tcW w:w="3006" w:type="dxa"/>
            <w:gridSpan w:val="3"/>
            <w:tcBorders>
              <w:top w:val="nil"/>
              <w:left w:val="nil"/>
              <w:right w:val="nil"/>
              <w:insideV w:val="nil"/>
            </w:tcBorders>
            <w:shd w:fill="auto" w:val="clear"/>
            <w:vAlign w:val="center"/>
          </w:tcPr>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Ю. Строганова</w:t>
            </w:r>
          </w:p>
        </w:tc>
      </w:tr>
      <w:tr>
        <w:trPr/>
        <w:tc>
          <w:tcPr>
            <w:tcW w:w="4648" w:type="dxa"/>
            <w:tcBorders>
              <w:top w:val="nil"/>
              <w:left w:val="nil"/>
              <w:bottom w:val="nil"/>
              <w:right w:val="nil"/>
              <w:insideH w:val="nil"/>
              <w:insideV w:val="nil"/>
            </w:tcBorders>
            <w:shd w:fill="auto" w:val="clear"/>
          </w:tcPr>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06" w:type="dxa"/>
            <w:gridSpan w:val="3"/>
            <w:tcBorders>
              <w:left w:val="nil"/>
              <w:bottom w:val="nil"/>
              <w:right w:val="nil"/>
              <w:insideH w:val="nil"/>
              <w:insideV w:val="nil"/>
            </w:tcBorders>
            <w:shd w:fill="auto" w:val="clear"/>
            <w:vAlign w:val="center"/>
          </w:tcPr>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(инициалы и фамилия)</w:t>
            </w:r>
          </w:p>
        </w:tc>
      </w:tr>
    </w:tbl>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0b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a7b2c"/>
    <w:rPr>
      <w:color w:val="0563C1" w:themeColor="hyperlink"/>
      <w:u w:val="single"/>
    </w:rPr>
  </w:style>
  <w:style w:type="character" w:styleId="1" w:customStyle="1">
    <w:name w:val="Неразрешенное упоминание1"/>
    <w:basedOn w:val="DefaultParagraphFont"/>
    <w:uiPriority w:val="99"/>
    <w:semiHidden/>
    <w:unhideWhenUsed/>
    <w:qFormat/>
    <w:rsid w:val="008a7b2c"/>
    <w:rPr>
      <w:color w:val="605E5C"/>
      <w:shd w:fill="E1DFDD" w:val="clear"/>
    </w:rPr>
  </w:style>
  <w:style w:type="character" w:styleId="FollowedHyperlink">
    <w:name w:val="FollowedHyperlink"/>
    <w:basedOn w:val="DefaultParagraphFont"/>
    <w:uiPriority w:val="99"/>
    <w:semiHidden/>
    <w:unhideWhenUsed/>
    <w:qFormat/>
    <w:rsid w:val="008a7b2c"/>
    <w:rPr>
      <w:color w:val="954F72" w:themeColor="followedHyperlink"/>
      <w:u w:val="single"/>
    </w:rPr>
  </w:style>
  <w:style w:type="character" w:styleId="2" w:customStyle="1">
    <w:name w:val="Неразрешенное упоминание2"/>
    <w:basedOn w:val="DefaultParagraphFont"/>
    <w:uiPriority w:val="99"/>
    <w:semiHidden/>
    <w:unhideWhenUsed/>
    <w:qFormat/>
    <w:rsid w:val="00327fb4"/>
    <w:rPr>
      <w:color w:val="605E5C"/>
      <w:shd w:fill="E1DFDD" w:val="clear"/>
    </w:rPr>
  </w:style>
  <w:style w:type="character" w:styleId="UnresolvedMention" w:customStyle="1">
    <w:name w:val="Unresolved Mention"/>
    <w:basedOn w:val="DefaultParagraphFont"/>
    <w:uiPriority w:val="99"/>
    <w:semiHidden/>
    <w:unhideWhenUsed/>
    <w:qFormat/>
    <w:rsid w:val="000a625e"/>
    <w:rPr>
      <w:color w:val="605E5C"/>
      <w:shd w:fill="E1DFDD" w:val="clear"/>
    </w:rPr>
  </w:style>
  <w:style w:type="character" w:styleId="ListLabel1">
    <w:name w:val="ListLabel 1"/>
    <w:qFormat/>
    <w:rPr>
      <w:rFonts w:ascii="Times New Roman" w:hAnsi="Times New Roman" w:cs="Times New Roman"/>
      <w:color w:val="auto"/>
      <w:sz w:val="24"/>
      <w:szCs w:val="24"/>
      <w:u w:val="none"/>
    </w:rPr>
  </w:style>
  <w:style w:type="character" w:styleId="ListLabel2">
    <w:name w:val="ListLabel 2"/>
    <w:qFormat/>
    <w:rPr>
      <w:rFonts w:ascii="Times New Roman" w:hAnsi="Times New Roman" w:cs="Times New Roman"/>
      <w:color w:val="auto"/>
      <w:sz w:val="24"/>
      <w:szCs w:val="24"/>
      <w:u w:val="none"/>
      <w:shd w:fill="FFFFFF"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b560b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b560b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39"/>
    <w:rsid w:val="008a7b2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roy@onegaland.ru" TargetMode="External"/><Relationship Id="rId3" Type="http://schemas.openxmlformats.org/officeDocument/2006/relationships/hyperlink" Target="mailto:minstroy@dvinaland.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LibreOffice/6.0.4.2$Windows_X86_64 LibreOffice_project/9b0d9b32d5dcda91d2f1a96dc04c645c450872bf</Application>
  <Pages>4</Pages>
  <Words>1444</Words>
  <Characters>8233</Characters>
  <CharactersWithSpaces>9658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2020-11-13T07:58:00Z</dcterms:created>
  <dc:creator>Антуфьева Полина</dc:creator>
  <dc:description/>
  <dc:language>ru-RU</dc:language>
  <cp:lastModifiedBy>gabova</cp:lastModifiedBy>
  <dcterms:modified xsi:type="dcterms:W3CDTF">2020-11-16T08:25:00Z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